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365</w:t>
      </w:r>
    </w:p>
    <w:p>
      <w:r>
        <w:t>Bundesgericht (BGE), 1980-01-01, FR</w:t>
      </w:r>
    </w:p>
    <w:p>
      <w:r>
        <w:rPr>
          <w:b/>
        </w:rPr>
        <w:t xml:space="preserve">Quelle: </w:t>
      </w:r>
      <w:r>
        <w:t>https://mcp.opencaselaw.ch/entscheid/bge_BGE_106_II_365</w:t>
      </w:r>
    </w:p>
    <w:p>
      <w:r>
        <w:t>FR: ATF 106 II 365</w:t>
      </w:r>
    </w:p>
    <w:p>
      <w:r>
        <w:t>IT: DTF 106 II 365</w:t>
      </w:r>
    </w:p>
    <w:p>
      <w:pPr>
        <w:pStyle w:val="Heading2"/>
      </w:pPr>
      <w:r>
        <w:t>Regeste</w:t>
      </w:r>
    </w:p>
    <w:p>
      <w:r>
        <w:t>Regeste Art. 44 ff. OG. Eine kantonale Entscheidung, die Weiher dem kantonalen Fischereirecht unterstellt, kann nicht mit Berufung an das Bundesgericht angefochten werden, denn sie befindet nicht über eine Zivilrechtsstreitigkeit. Die kantonale Instanz hat - in der Begründung - nur vorfrageweise darüber befunden, ob die Weiher Quellen im Sinne von Art. 704 ZGB seien.</w:t>
      </w:r>
    </w:p>
    <w:p>
      <w:r>
        <w:t>Regeste Art. 44 ss. OJ. Une décision cantonale soumettant des étangs au droit de pêche de l'Etat n'est pas susceptible de recours en réforme au Tribunal fédéral, car elle ne règle pas une contestation civile. L'autorité cantonale n'a tranché qu'à titre préjudiciel, dans les motifs, la question préalable de savoir si les étangs sont des sources au sens de l'art. 704 CC.</w:t>
      </w:r>
    </w:p>
    <w:p>
      <w:r>
        <w:t>Regesto Art. 44 segg. OG. Una decisione cantonale che sottopone gli stagni al diritto cantonale della pesca non dirime una causa civile e non può quindi essere impugnata con ricorso per riforma al Tribunale federale. Nella motivazione l'autorità cantonale ha deciso solo in via pregiudiziale se gli stagni siano sorgenti ai sensi dell'art. 704 CC.</w:t>
      </w:r>
    </w:p>
    <w:p>
      <w:pPr>
        <w:pStyle w:val="Heading2"/>
      </w:pPr>
      <w:r>
        <w:t>Erwägungen</w:t>
      </w:r>
    </w:p>
    <w:p>
      <w:r>
        <w:rPr>
          <w:b/>
        </w:rPr>
        <w:t>E. 1</w:t>
      </w:r>
    </w:p>
    <w:p>
      <w:r>
        <w:t>Hormis les cas limitativement énumérés aux art. 44 litt. a à e et 45 litt. b OJ, le recours en réforme n'est recevable que dans les contestations civiles. La jurisprudence entend par contestation civile une procédure qui vise à provoquer une décision définitive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 ATF 101 II 359 consid. 1 et les références; cf. ATF 104 II 137 consid. 1, 164 consid. 3b). BGE 106 II 365 S. 367 Il n'en est pas ainsi dans l'espèce. L'Etat de Vaud intervient, non pas comme particulier ayant un rang égal à celui des citoyens avec lesquels il est en rapport, mais en vertu de son pouvoir de disposer des eaux dépendant du domaine public (art. 1er de la loi vaudoise du 5 septembre 1944 sur l'utilisation des lacs et des cours d'eau dépendant du domaine public) et en vertu de la régale de la pêche (loi vaudoise du 29 novembre 1978 sur la pêche). La décision attaquée a été prise dans une procédure administrative, non en instance contradictoire. Elle fait suite à une décision du Département de l'agriculture, de l'industrie et du commerce, Conservation de la faune, qui avait déclaré les étangs de la Mure et de la Praille soumis au droit de pêche de l'Etat. Le Conseil d'Etat a écarté la requête tendant à ce que l'affaire fût soumise aux tribunaux ordinaires. Il a examiné les recours dont il avait été saisi en application des règles établies pour les recours de droit administratif. Quant à l'objet de la contestation, il est de savoir si les étangs des recourants sont ou non soumis au droit de pêche de l'Etat de Vaud: il s'agit donc de droit public cantonal (art. 10 de la loi vaudoise du 29 novembre 1978 sur la pêche en relation avec l'art. 1er de la loi vaudoise du 12 mai 1948 réglant l'occupation et l'exploitation des eaux souterraines dépendant du domaine public cantonal). Certes, la solution de cette question dépend du sort d'un point de droit civil fédéral, soit de savoir si les étangs en cause sont des sources au sens de l' art. 704 CC . Mais le Conseil d'Etat n'a tranché ce point qu'à titre préjudiciel: sa décision à ce sujet n'est donc qu'un simple motif prononcé sur la question litigieuse elle-même; elle n'a pas la portée d'une décision au fond contenue dans un dispositif passé en force ( ATF 90 II 161 consid. 3, ATF 88 I 10 /11, ATF 72 II 411 consid. 1).</w:t>
      </w:r>
    </w:p>
    <w:p>
      <w:r>
        <w:rPr>
          <w:b/>
        </w:rPr>
        <w:t>E. 2</w:t>
      </w:r>
    </w:p>
    <w:p>
      <w:r>
        <w:t>La décision sur le point de droit civil fédéral n'ayant ainsi pas force de chose jugée, les recourants peuvent, en tout temps, saisir de cette question le juge civil cantonal ou directement le Tribunal fédéral en vertu de l' art. 42 OJ . Dans l'éventualité où la juridiction civile prononcerait, par décision ayant, elle, force de chose jugée, que les étangs de la Mure et de la Praille ont le caractère d'eaux privées, il en découlerait automatiquement qu'ils ne sont pas soumis au droit de pêche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