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352</w:t>
      </w:r>
    </w:p>
    <w:p>
      <w:r>
        <w:t>Bundesgericht (BGE), 1980-01-01, FR</w:t>
      </w:r>
    </w:p>
    <w:p>
      <w:r>
        <w:rPr>
          <w:b/>
        </w:rPr>
        <w:t xml:space="preserve">Quelle: </w:t>
      </w:r>
      <w:r>
        <w:t>https://mcp.opencaselaw.ch/entscheid/bge_BGE_106_II_352</w:t>
      </w:r>
    </w:p>
    <w:p>
      <w:r>
        <w:t>FR: ATF 106 II 352</w:t>
      </w:r>
    </w:p>
    <w:p>
      <w:r>
        <w:t>IT: DTF 106 II 352</w:t>
      </w:r>
    </w:p>
    <w:p>
      <w:pPr>
        <w:pStyle w:val="Heading2"/>
      </w:pPr>
      <w:r>
        <w:t>Regeste</w:t>
      </w:r>
    </w:p>
    <w:p>
      <w:r>
        <w:t>Regeste Geschäftsfirmen (Art. 944 Abs. 1 und 950 Abs. 1 OR, Art. 38 Abs. 1 HRegV). Zulassung der französischen Bezeichnung "industries" als Bestandteil der Firma eines Unternehmens von mittlerer Grösse, das eine vielseitige industrielle Tätigkeit betreibt.</w:t>
      </w:r>
    </w:p>
    <w:p>
      <w:r>
        <w:t>Regeste Raisons de commerce (art. 944 al. 1 et 950 al. 1 CO, 38 al. 1 ORC). Admission du terme "industries" dans la raison sociale d'une entreprise d'importance moyenne exerçant une activité industrielle diversifiée.</w:t>
      </w:r>
    </w:p>
    <w:p>
      <w:r>
        <w:t>Regesto Ditte commerciali (art. 944 cpv. 1 e 950 cpv. 1 CO, art. 38 cpv. 1 ORC). È consentito il termine francese "industries" nella ditta di un'impresa di media importanza che esercita un'attività industriale diversificata.</w:t>
      </w:r>
    </w:p>
    <w:p>
      <w:pPr>
        <w:pStyle w:val="Heading2"/>
      </w:pPr>
      <w:r>
        <w:t>Erwägungen</w:t>
      </w:r>
    </w:p>
    <w:p>
      <w:r>
        <w:rPr>
          <w:b/>
        </w:rPr>
        <w:t>E. 1</w:t>
      </w:r>
    </w:p>
    <w:p>
      <w:r>
        <w:t>Pour autant qu'elle se conforme aux principes généraux régissant la formation des raisons de commerce, la société anonyme peut choisir librement sa raison sociale ( art. 950 al. 1 CO ). Toute raison peut contenir, outre les éléments essentiels prescrits par la loi, des indications sur la nature de l'entreprise, pourvu qu'elles soient conformes à la vérité, ne puissent induire en erreur et ne lèsent aucun intérêt public ( art. 944 al. 1 CO et 38 al. 1 ORC). La raison sociale ne doit pas contenir de désignations visant uniquement un but de réclame ( art. 44 al. 1 ORC ). Une raison sociale a en effet pour objet de caractériser et de différencier une entreprise. Elle n'est pas destinée à la présenter comme étant plus ou moins importante ou productive ( ATF 101 Ib 363 consid. 3 et les arrêts cités). Pour juger si une raison de commerce est de nature à créer un risque de confusion ou de tromperie dans l'esprit du public, il faut considérer l'impression produite sur un public usant d'une attention moyenne ( ATF 91 I 215 consid. 2a), ou sur un lecteur moyen ( ATF 100 Ib 243 consid. 4). S'agissant du public suisse, on doit tenir compte du sens des mots employés par la raison dans la langue en laquelle elle est inscrite, mais aussi de l'impression produite sur un lecteur moyen de l'une des autres langues nationales (cf. par analogie, en matière de marques, ATF 96 I 755 consid. 2b et les arrêts cités).</w:t>
      </w:r>
    </w:p>
    <w:p>
      <w:r>
        <w:rPr>
          <w:b/>
        </w:rPr>
        <w:t>E. 2</w:t>
      </w:r>
    </w:p>
    <w:p>
      <w:r>
        <w:t>a) La décision attaquée se fonde notamment sur l'arrêt ATF 72 I 360 s., où le Tribunal fédéral considère comme correspondant au langage courant une définition contenue dans une ancienne décision en matière de registre du commerce: le mot allemand "Industrie" est un terme collectif qui désigne l'ensemble de l'activité industrielle ayant pour objet l'exploitation et la transformation des matières premières pour en fabriquer des produits et les perfectionner, que ce soit d'une façon tout à fait générale, dans un territoire plus ou moins grand, ou dans certains domaines particuliers. Partant de cette acception, le Tribunal fédéral BGE 106 II 352 S. 354 a dénié à une entreprise le droit de se qualifier de "Wäsche-Industrie", car elle ne peut prétendre être représentative de cette branche d'activité. La décision initiale du 25 octobre 1926 du Département fédéral de justice et police refusait le mot "Lederindustrie" dans la raison de commerce d'une entreprise qui faisait subir au cuir une transformation mineure dans un domaine restreint (cf. BURCKHARDT, Le droit fédéral suisse, III, no 1556). L'office avait aussi refusé les mots "Uhren-Industrie" dans la raison d'un magasin d'horlogerie (cf. STAMPA, Sammlung von Entscheiden in Handelsregistersachen, n. 161). b) La définition adoptée par le Tribunal fédéral dans l'arrêt précité répond encore au sens actuel du mot "Industrie" en langue allemande (cf. notamment Der Grosse Brockhaus; Meyers enzyklopedisches Lexikon). En français, outre le sens général de "l'ensemble des activités économiques ayant pour objet l'exploitation des richesses minérales et des diverses sources d'énergie, ainsi que la transformation des matières premières en produits fabriqués "(Robert), le terme "industrie" a aussi d'autres acceptions: celle, ancienne et vieillie, d'adresse et de dextérité; celle, moins dépassée, de profession et de métier, généralement manuel (Robert; Nouveau Larousse universel; Littré; Quillet de la langue française; ancien dictionnaire de l'Académie française); celle enfin, plus contemporaine, d'entreprise industrielle (Robert). Cette dernière acception est également admise en Suisse pour le terme allemand "Industrie" (au lieu de "Industriebetrieb": cf. Grand dictionnaire Langenscheidt français-allemand, 1979, sous "industrie", sens 2b). c) Pour le lecteur suisse moyen, le terme d'industrie se réfère ainsi dans son acception la plus commune à des activités ou à des entreprises industrielles. Employé au pluriel comme dans la raison sociale litigieuse, il évoque des usines, ateliers ou fabrications diverses (arrêt non publié Eur-Control Marketing S.A., du 18 novembre 1980, consid. 2). Il n'implique pas forcément un volume important d'activités qui serait l'apanage des seules grandes entreprises. La recourante relève avec raison que le pluriel est utilisé pour qualifier une activité industrielle ne se limitant pas à une branche économique ou à un secteur de production. Le terme "industries" peut dès lors s'appliquer à une entreprise moyenne comme la recourante, en BGE 106 II 352 S. 355 tant qu'elle est diversifiée. L'emploi de cette désignation par la recourante n'est donc pas en l'espèce un élément de réclame ou de publicité prohibé. En soi, le terme "industries" au pluriel ne suppose pas non plus l'exercice d'activités telles que le public devrait en déduire que l'entreprise représente une branche importante de l'économie nationale. Certes, l'emploi du mot "industrie" au singulier, qualifiant un secteur d'activité particulier, comme dans les décisions précitées ("Wäsche-Industrie"; "Lederindustrie"; "Uhrenindustrie"), peut dégager une impression d'activité dominante, ce qui ne serait pas admissible. Mais utilisée au pluriel sans référence à une branche d'activité déterminée, la désignation "industries" n'a pas ce sens généralisateur et n'est donc pas de nature à induire le public en erreur à cet égard. d) En l'occurrence, l'activité industrielle diversifiée de la recourante dans la fabrication de produits finis et de pièces détachées de tels produits, activité déployée en trois lieux différents de Suisse, justifie le terme "Industries" dans la raison litigieuse. Il ne saurait donc être considéré comme trompeur pour le public suisse moyen. e) Par ailleurs, vu le signe distinctif "LN" précédant la désignation "Industries", la raison litigieuse ne peut pas être refusée par le motif qu'elle serait constituée uniquement par une désignation générique (cf. ATF 101 Ib 366 ss. consid. 5). Le recours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