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315</w:t>
      </w:r>
    </w:p>
    <w:p>
      <w:r>
        <w:t>Bundesgericht (BGE), 1980-01-01, DE</w:t>
      </w:r>
    </w:p>
    <w:p>
      <w:r>
        <w:rPr>
          <w:b/>
        </w:rPr>
        <w:t xml:space="preserve">Quelle: </w:t>
      </w:r>
      <w:r>
        <w:t>https://mcp.opencaselaw.ch/entscheid/bge_BGE_106_II_315</w:t>
      </w:r>
    </w:p>
    <w:p>
      <w:r>
        <w:t>FR: ATF 106 II 315</w:t>
      </w:r>
    </w:p>
    <w:p>
      <w:r>
        <w:t>IT: DTF 106 II 315</w:t>
      </w:r>
    </w:p>
    <w:p>
      <w:pPr>
        <w:pStyle w:val="Heading2"/>
      </w:pPr>
      <w:r>
        <w:t>Regeste</w:t>
      </w:r>
    </w:p>
    <w:p>
      <w:r>
        <w:t>Regeste Eintragung einer Dienstbarkeit in das Grundbuch. Kann gestützt auf eine Vereinbarung, in der sich ein Stockwerkeigentümer gegenüber andern Stockwerkeigentümern verpflichtet, zur Verbesserung der Trittschallisolation in seiner Wohnung Plattenböden mit Spannteppichen belegen zu lassen, eine Dienstbarkeit in das Grundbuch eingetragen werden?</w:t>
      </w:r>
    </w:p>
    <w:p>
      <w:r>
        <w:t>Regeste Inscription d'une servitude au registre foncier. Une servitude peut-elle être inscrite au registre foncier sur la base d'une convention par laquelle le propriétaire d'un appartement sis dans un immeuble constitué en propriété par étages s'engage envers d'autres copropriétaires à faire poser une moquette dans sa demeure pour améliorer l'isolation contre le bruit des pas?</w:t>
      </w:r>
    </w:p>
    <w:p>
      <w:r>
        <w:t>Regesto Iscrizione di una servitù nel registro fondiario. Può essere iscritta nel registro fondiario una servitù fondata su di una convenzione, secondo cui il proprietario di un appartamento di un immobile costituito in proprietà per piani s'impegna a far porre sul pavimento del proprio appartamento una moquette per migliorare l'isolamento contro il rumore dei passi?</w:t>
      </w:r>
    </w:p>
    <w:p>
      <w:pPr>
        <w:pStyle w:val="Heading2"/>
      </w:pPr>
      <w:r>
        <w:t>Erwägungen</w:t>
      </w:r>
    </w:p>
    <w:p>
      <w:r>
        <w:rPr>
          <w:b/>
        </w:rPr>
        <w:t>E. 1</w:t>
      </w:r>
    </w:p>
    <w:p>
      <w:r>
        <w:t>Die Vorinstanz führt aus, Ziffer 4 der Vereinbarung vom 17. Juli 1977 regle nur das einmalige Verlegen von Spannteppichen, statuiere aber keine dauernde Pflicht zur Duldung der Teppiche und sage auch nichts aus über deren Erneuerung. Sollte sie damit den Willen der Vertragsparteien zum Abschluss eines Grunddienstbarkeitsvertrages in Frage stellen wollen, könnte ihr nicht gefolgt werden. Wohl wurde in der Vereinbarung nicht ausdrücklich festgehalten, die Teppiche müssten dauernd in der Wohnung der Eheleute Z. bleiben. Der Sinn der Vereinbarung konnte aber kein anderer sein, war diese doch darauf gerichtet, inskünftig Schallimmissionen auszuschalten. Über den Unterhalt der Teppiche brauchten die Parteien keine besondere Vereinbarung zu treffen, zumal dafür eine gesetzliche Regelung besteht (Art. 741, allenfalls in Verbindung mit Art. 737 ZGB ). Es ist nach dem Gesagten davon auszugehen, BGE 106 II 315 S. 317 dass der Wille der Vertragsparteien darauf gerichtet war, Schallimmissionen für eine unbegrenzte Zeit auszuschalten und dieses Ziel mittels einer Grunddienstbarkeit zu erreichen. So wurde es im Ingress der Vereinbarung denn auch ausdrücklich festgelegt.</w:t>
      </w:r>
    </w:p>
    <w:p>
      <w:r>
        <w:rPr>
          <w:b/>
        </w:rPr>
        <w:t>E. 2</w:t>
      </w:r>
    </w:p>
    <w:p>
      <w:r>
        <w:t>Ein Stockwerkeigentumsanteil kann zu Gunsten eines andern in der Weise mit einer Grunddienstbarkeit belastet werden, dass der Eigentümer sich bestimmte Eingriffe des andern Stockwerkeigentümers gefallen lassen muss oder zu dessen Gunsten nach gewissen Richtungen das ihm zustehende Recht nicht ausüben darf. Mit der Grunddienstbarkeit kann nebensächlich auch eine Verpflichtung zur Vornahme von Handlungen verbunden sein (dazu Art. 730 in Verbindung mit Art. 655 Abs. 2 Ziff. 4 ZGB ). a) Eine Grunddienstbarkeit im umschriebenen Sinne auferlegt dem Eigentümer des belasteten Grundstückes entweder eine Duldungs- oder eine Unterlassungspflicht. Ist der erwähnte Eigentümer zu einem Dulden verpflichtet, so ist der Eigentümer des berechtigten Grundstückes zu einem Tun befugt; man spricht von einer positiven oder affirmativen Dienstbarkeit. Ist jener zu einem Unterlassen verpflichtet, so steht diesem die Befugnis zu einem Verbieten zu; es liegt eine negative Dienstbarkeit vor (LIVER, N. 4 zu Art. 730 ZGB ). Die Eheleute Z. sind gemäss der Vereinbarung vom 17. Juli 1977 verpflichtet, die Böden ihrer Wohnung mit Teppichen belegen zu lassen. Daraus könnte abgeleitet werden, dass ihnen das Dulden von Spannteppichen vorgeschrieben werde. Einem solchen Dulden stünde aber keine Berechtigung der Begünstigten gegenüber, denn diese sind nicht (wie z.B. bei einer Wegdienstbarkeit) befugt, die Spannteppiche ihrerseits zu benützen. Ihrem eigentlichen Sinne nach bezweckt die Vereinbarung die Ausschaltung von Schallimmissionen. Die Eheleute Z. sind verpflichtet, das zu unterlassen, was zu solchen Immissionen führen kann. Konkret müssen sie es unterlassen, die Böden ihrer Wohnung mit nackten Platten belegt zu lassen, d.h. ihre Wohnung so auszustatten und in der Folge zu benützen, wie sie es ursprünglich gewünscht hatten. Sie müssen somit bezüglich der Gestaltung und Benützung der Wohnung auf eine Möglichkeit verzichten, von der sie ohne Vereinbarung im Rahmen von Art. 684 ZGB Gebrauch machen dürften. Die Berechtigten andererseits sind befugt, den Eheleuten Z. zu verbieten, in ihrer Wohnung BGE 106 II 315 S. 318 Bodenplatten zu belassen, die nicht durch eine Filzauflage und Teppiche abgedeckt sind. Es geht nach dem Gesagten nicht darum, dass die Eheleute Z. Teppiche zu dulden hätten. Die Feststellung der Vorinstanz, Spannteppiche seien bewegliche Sachen und die Duldungspflicht hinsichtlich solcher könne nicht Gegenstand einer Grunddienstbarkeit bilden, stösst deshalb ins Leere. b) Die Vorinstanz führt demgegenüber zu Recht aus, die Schutzbedürftigkeit des Rechts und die Vorteile der Eigentümer der berechtigten Stockwerkeigentumseinheiten seien offensichtlich; die Berechtigten hätten ein Interesse an einem wirksamen Schutz gegen Schallimmissionen vom oberen Stockwerk her; die Spannteppiche erfüllten diesen Zweck; der Wert der unterliegenden Wohnungen steige, wenn kein Lärm von oben herabdringe. Wohl könnte die Pflicht, eine Eigentumswohnung mit Spannteppichen zu belegen, obligatorisch oder durch ein Stockwerkeigentümerreglement geordnet werden. Das ändert aber nichts daran, dass auch der Weg der Grunddienstbarkeit offen steht. c) Nach Rechtsprechung und Lehre können Unterlassungspflichten, die dem Grundeigentümer schon durch gesetzliche Vorschriften auferlegt sind, nicht zum Gegenstand einer Dienstbarkeit gemacht werden, weil der Berechtigte kein Interesse daran haben kann, ein Recht, das ihm schon von Gesetzes wegen eindeutig zusteht, noch als Dienstbarkeit zu erwerben oder zu sichern ( BGE 99 II 33 E. 4 mit Verweisungen). Vielfach steht jedoch nicht von vornherein fest, dass die Anwendung der Gesetzesvorschriften zu dem Ergebnis führt, das mit der Dienstbarkeit erreicht werden will. Besonders im Nachbarrecht kann ein Interesse daran bestehen, bestimmte von einem Nachbargrundstück ausgehende Einwirkungen, die an sich zu den nach Art. 684 ZGB verbotenen Immissionen gehören, durch eine Dienstbarkeit auszuschliessen, weil ungewiss ist, ob der Richter die Einwirkungen als übermässig und ungerechtfertigt betrachten würde (LIVER, N. 93 und 95 zu Art. 730 ZGB ). Gewiss hat der Stockwerkeigentümer bei der Ausübung seines Eigentumsrechtes sich aller übermässigen Einwirkungen auf die Wohnungen seiner Nachbarn (neben, unter und über ihm) zu enthalten und alle nach Lage und Beschaffenheit der Wohnungen oder nach Ortsgebrauch nicht gerechtfertigten Lärmeinwirkungen zu unterlassen. In Fällen der vorliegenden BGE 106 II 315 S. 319 Art ist jedoch ungewiss, ob der Lärm, der durch Herumgehen auf nackten, nicht durch Teppiche belegten Bodenplatten verursacht wird, bereits als übermässige und nach Lage und Beschaffenheit oder Ortsgebrauch ungerechtfertigte Einwirkung im Sinne von Art. 684 ZGB bezeichnet werden könne. Ein vertraglicher Schutz gegen Lärmeinwirkungen kann sodann weiter gehen als der gesetzliche. Die Parteien dürfen durch Dienstbarkeiten auch Lärmeinwirkungen ausschalten, die aufgrund der gesetzlichen Regelung noch geduldet werden müssten. Unter den angeführten Umständen kann nicht gesagt werden, dass im vorliegenden Fall das vertraglich angestrebte Ziel mit dem gesetzlichen Immissionenverbot des Art. 684 ZGB identisch sei. d) Die Grunddienstbarkeit muss eine Beschränkung des Eigentums an der belasteten Stockwerkeinheit zum Inhalt haben. Bei der negativen Dienstbarkeit besteht jene darin, dass der Belastete eine Benutzung zu unterlassen hat, die ihm als Eigentümer zustünde, wenn seine Stockwerkeinheit nicht belastet wäre. Es geht dabei unter anderem um den körperlichen Zustand und die äussere Erscheinung der Stockwerkeinheit; es muss eine störende, belästigende oder schädigende Wirkung nach aussen gegeben sein. Eine Beschränkung in der persönlichen Betätigungsfreiheit (im Gegensatz zur Freiheit der Stockwerkeinheitsbenützung) kann dagegen nicht zum Inhalt einer Dienstbarkeit gemacht werden (LIVER, N. 106, 107 und 110 zu Art. 730 ZGB ). Die Vorinstanz bemerkt in diesem Zusammenhang, die bestimmungsgemässe Benutzung der Wohnung werde durch das Vorhandensein eines Spannteppichs nicht beeinträchtigt; der belastete Stockwerkeigentümer sei nur in der Gestaltungsfreiheit als Wohnungsbenützer eingeschränkt, indem er sich mit dem Vorhandensein eines bestimmten Ausrüstungsgegenstandes abfinden müsse; dies sei eine Beschränkung der persönlichen Betätigungsfreiheit, die sich nicht verdinglichen lasse. Dieser Auffassung kann nicht gefolgt werden. Nach Art. 712a Abs. 1 ZGB ist der Stockwerkeigentümer berechtigt, seine Wohnung ausschliesslich zu benützen und innen auszustatten. Dazu gehört, dass er die Böden der Wohnung nach seinem Belieben gestalten und belegen darf. Durch die Verpflichtung, sie mit einer Filzunterlage und Spannteppichen abzudecken, wird er demnach in der Ausübung seines Eigentums beschränkt; er hat etwas zu unterlassen (das Anbringen von nackten BGE 106 II 315 S. 320 Bodenplatten), wozu er als Eigentümer an sich berechtigt wäre. Die Unterlassungspflicht bezieht sich nicht auf die persönliche, sondern auf die mit der Eigentumsausübung zusammenhängende Betätigungsfreiheit, die den körperlichen Zustand und die äussere Erscheinungsform der Wohnung zum Gegenstand hat. e) Die Dienstbarkeit kann den Eigentümer der belasteten Stockwerkeinheit grundsätzlich nur zu einem Dulden oder Unterlassen, nicht aber zu einer Leistung verpflichten. Eine Pflicht zur Vornahme von Handlungen darf mit der Dienstbarkeit nur verbunden werden, wenn jene im Verhältnis zur Dienstbarkeit sowohl dem Inhalt wie dem Umfang nach von nebensächlicher Bedeutung sind. Dem Inhalt nach ist eine Handlung dann von nebensächlicher Bedeutung, wenn sie lediglich dazu dient, die Ausübung der Dienstbarkeit zu ermöglichen, zu erleichtern oder zu sichern. Dem Umfang nach ist sie es, wenn die Leistungspflicht nicht die hauptsächliche Last darstellt (LIVER, N. 154, 194, 195, 202, 204 und 212 zu Art. 730 ZGB ). Die Vorinstanz erblickt in der Verpflichtung der Eheleute Z., die Böden ihrer Wohnung mit Spannteppichen belegen zu lassen, eine Handlung, die nicht mit einer Dienstbarkeit verbunden werden dürfe. Stellt man jedoch die Pflicht der Eheleute Z., in Zukunft während vieler Jahre etwas zu unterlassen, wozu sie als Wohnungseigentümer an sich berechtigt wären, ihrer einmaligen Pflicht gegenüber, die Böden der Wohnung mit Spannteppichen belegen zu lassen, so erscheint diese als nebensächlich.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