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180</w:t>
      </w:r>
    </w:p>
    <w:p>
      <w:r>
        <w:t>Bundesgericht (BGE), 1980-01-01, FR</w:t>
      </w:r>
    </w:p>
    <w:p>
      <w:r>
        <w:rPr>
          <w:b/>
        </w:rPr>
        <w:t xml:space="preserve">Quelle: </w:t>
      </w:r>
      <w:r>
        <w:t>https://mcp.opencaselaw.ch/entscheid/bge_BGE_106_II_180</w:t>
      </w:r>
    </w:p>
    <w:p>
      <w:r>
        <w:t>FR: ATF 106 II 180</w:t>
      </w:r>
    </w:p>
    <w:p>
      <w:r>
        <w:t>IT: DTF 106 II 180</w:t>
      </w:r>
    </w:p>
    <w:p>
      <w:pPr>
        <w:pStyle w:val="Heading2"/>
      </w:pPr>
      <w:r>
        <w:t>Regeste</w:t>
      </w:r>
    </w:p>
    <w:p>
      <w:r>
        <w:t>Regeste Art. 58 Abs. 2 BV; Art. 101 ZGB. Der Entscheid, mit welchem eine kirchliche Behörde in der Schweiz eine von spanischen Staatsangehörigen nach kanonischem Recht in Spanien geschlossene Ehe für ungültig erklärt, wird von den schweizerischen Behörden nicht anerkannt und erlaubt daher nicht die Eingehung einer neuen Ehe.</w:t>
      </w:r>
    </w:p>
    <w:p>
      <w:r>
        <w:t>Regeste Art. 58 al. 2 Cst., 101 CC. N'est pas reconnu par les autorités civiles suisses et n'attribue donc pas la capacité de contracter un nouveau mariage le jugement par lequel une autorité ecclésiastique en Suisse a prononcé la nullité du mariage contracté canoniquement en Espagne par des ressortissants espagnols.</w:t>
      </w:r>
    </w:p>
    <w:p>
      <w:r>
        <w:t>Regesto Art. 58 cpv. 2 Cost.; art. 101 CC. La decisione con cui un'autorità ecclesiastica ha pronunciato in Svizzera l'annullamento di un matrimonio canonico contratto in Spagna da coniugi spagnoli non può essere riconosciuta dalle autorità civili svizzere e non può quindi attribuire la capacità di contrarre un nuovo matrimonio.</w:t>
      </w:r>
    </w:p>
    <w:p>
      <w:pPr>
        <w:pStyle w:val="Heading2"/>
      </w:pPr>
      <w:r>
        <w:t>Erwägungen</w:t>
      </w:r>
    </w:p>
    <w:p>
      <w:r>
        <w:rPr>
          <w:b/>
        </w:rPr>
        <w:t>E. 1</w:t>
      </w:r>
    </w:p>
    <w:p>
      <w:r>
        <w:t>Il est constant que, lorsque, comme en l'espèce, le mariage a été conclu canoniquement, le droit espagnol prévoit la compétence exclusive des tribunaux ecclésiastiques en matière de séparation de corps et de nullité. Dans ces conditions, la voie de l'art. 7h LRDC n'était pas ouverte aux époux G.-D., puisque cette disposition légale renvoie à la loi nationale et que la loi espagnole exclut la compétence des tribunaux civils (cf. VASSALLI, Rechtliche Überlegungen zur Frage der Trennung bzw. der Scheidung spanischer Staatsangehöriger in der Schweiz, RSJ 58/1962 p. 280 s.). Le problème qui se pose en l'espèce est dès lors de savoir si les effets de la sentence rendue par les tribunaux ecclésiastiques en Suisse doivent être reconnus par les autorités civiles suisses et s'ils attribuent à Lorenza D. la capacité de contracter un nouveau mariage.</w:t>
      </w:r>
    </w:p>
    <w:p>
      <w:r>
        <w:rPr>
          <w:b/>
        </w:rPr>
        <w:t>E. 2</w:t>
      </w:r>
    </w:p>
    <w:p>
      <w:r>
        <w:t>L'art. 58 al. 2 Cst. a aboli la juridiction ecclésiastique. Cette norme constitutionnelle n'empêche pas les fidèles qui reconnaissent la compétence des tribunaux ecclésiastiques de se soumettre à leur juridiction, mais les décisions de ces autorités ne sauraient avoir en Suisse aucun effet de droit civil (BURCKHARDT, Kommentar der schweizerischen Bundesverfassung vom 29. Mai 1874, 3e éd., p. 537; FLEINER/GIACOMETTI, Schweizerisches Bundesstaatsrecht, p. 866; JAAC 1968-1969, 34, no 1 p. 6). Notamment, sur le territoire suisse, le domaine du mariage relève exclusivement des autorités civiles (LAMPERT, Das schweizerische Bundesstaatsrecht, Zurich 1918, p. 74): une annulation prononcée en Suisse par une juridiction ecclésiastique ne saurait être invoquée devant les autorités suisses (cf. SCHNITZER, Handbuch des internationalen Privatrechts, 4e éd., p. 371; GÖTZ, n. 8 ad art. 118 CC). Etant donné le caractère d'ordre public de l'art. 58 al. 2 Cst., il n'est pas question d'appliquer cette norme uniquement aux ressortissants suisses (BECK, n. 66 ad art. 7h LRDC; STAUFFER, Praxis zum NAG, n. 3 ad art. 7 h; BÜHLER, Einleitung, n. 33 et 197; JAAC 1974, 38/I, no 35 p. 18, 1980, 44/II, no 45 p. 195). BGE 106 II 180 S. 182 Le fait que le ressortissant espagnol ne peut pas ouvrir action en Suisse en vertu de l'art. 7h LRDC ne fonde pas la compétence des tribunaux ecclésiastiques en Suisse. Dans un tel cas, le ressortissant étranger doit être renvoyé à agir dans son propre pays. Lorenza D. n'établit pas qu'elle n'était pas habilitée à le faire. Une sentence espagnole d'annulation de mariage, inscrite dans les registres de l'état civil espagnol, aurait permis le remariage en Suisse. En effet, la réserve de l'ordre public liée à la norme constitutionnelle de l'art. 58 al. 2 Cst. ne s'étend pas aux actes de juridiction attribués à l'autorité ecclésiastique par le droit d'un Etat étranger et exécutés dans ce pays (BECK, n. 66 ad art. 7h LRDC et n. 130 ad art. 7g LRDC; SCHNITZER, op.cit., I p. 371/372; JAAC 1957, 27, no 70 p. 172/173, 1974, 38/I, no 35 p. 18). Au demeurant, rien n'empêcherait Lorenza D. d'ouvrir action en divorce en Suisse contre G. L'Espagne considérant le mariage comme annulé, il n'y aurait pas de motif d'exiger de la demanderesse qu'elle établisse que cet Etat reconnaît le jugement de divorce suisse: la preuve requise par l'art. 7h LRDC n'aurait plus sa raison d'être (LALIVE, Annuaire suisse de droit international XXXII/1976 p. 178; BÜHLER, Einleitung, n. 147 et 172; JAAC 1966-1967, 33, no 45 p. 83).</w:t>
      </w:r>
    </w:p>
    <w:p>
      <w:r>
        <w:rPr>
          <w:b/>
        </w:rPr>
        <w:t>E. 3</w:t>
      </w:r>
    </w:p>
    <w:p>
      <w:r>
        <w:t>Les recourants se prévalent vainement d'une jurisprudence de la Cour de justice du canton de Genève (SJ 1975 p. 495 s., 1976 p. 41 ss., 1977 p. 337 ss.). Dans la mesure où cette juridiction accorde pleins effets d'état civil à la décision de séparation d'époux espagnols prononcée par un tribunal ecclésiastique en Suisse, elle méconnaît le principe consacré par l'art. 58 al. 2 Cst., ne distinguant pas ce cas de celui de l'exercice, à l'étranger, d'une compétence ecclésiastique (cf. LALIVE, loc.cit., p. 177). Quant à la transcription de la sentence dans le registre de l'état civil espagnol, elle n'a pas de portée constitutive: il s'agit simplement d'un acte administratif attestant qu'il y a eu décision de l'autorité ecclésiastique (cf. BJM 1965 p. 299; JAAC 1980, 44/II, no 45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