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92</w:t>
      </w:r>
    </w:p>
    <w:p>
      <w:r>
        <w:t>Bundesgericht (BGE), 1980-01-01, DE</w:t>
      </w:r>
    </w:p>
    <w:p>
      <w:r>
        <w:rPr>
          <w:b/>
        </w:rPr>
        <w:t xml:space="preserve">Quelle: </w:t>
      </w:r>
      <w:r>
        <w:t>https://mcp.opencaselaw.ch/entscheid/bge_BGE_106_III_92</w:t>
      </w:r>
    </w:p>
    <w:p>
      <w:r>
        <w:t>FR: ATF 106 III 92</w:t>
      </w:r>
    </w:p>
    <w:p>
      <w:r>
        <w:t>IT: DTF 106 III 92</w:t>
      </w:r>
    </w:p>
    <w:p>
      <w:pPr>
        <w:pStyle w:val="Heading2"/>
      </w:pPr>
      <w:r>
        <w:t>Regeste</w:t>
      </w:r>
    </w:p>
    <w:p>
      <w:r>
        <w:t>Regeste Arrestprosequierung (Art. 278 SchKG). 1. Ist ein Arrest dahingefallen, müssen die Betreibungsbehörden die Arrestgegenstände von Amtes wegen freigeben. Geschieht dies nicht, kann der Schuldner jederzeit verlangen, dass die Freigabe nachgeholt werde (E. 1). 2. Zur Arrestprosequierung ist nur eine Klage tauglich, die zu einem Vollstreckungstitel führt, d.h. sie muss auf die Zahlung einer Geldforderung gerichtet sein. Eine Klage, mit der die Herausgabe von Nachlassgegenständen verlangt wird, ist zur Arrestprosequierung nicht geeignet (E. 2).</w:t>
      </w:r>
    </w:p>
    <w:p>
      <w:r>
        <w:t>Regeste Validation du séquestre (art. 278 LP). 1. Si un séquestre est devenu caduc, les autorités de poursuite doivent dégrever d'office les objets séquestrés. Si elles ne l'ont pas fait, le débiteur peut exiger le dégrèvement en tout temps (c. 1). 2. N'est apte à valider le séquestre que l'action qui conduit à l'obtention d'un titre exécutoire, soit qui tend au paiement d'une créance en espèces. N'est pas propre à valider le séquestre l'action visant à la remise d'objets d'une succession (c. 2).</w:t>
      </w:r>
    </w:p>
    <w:p>
      <w:r>
        <w:t>Regesto Convalida del sequestro (art. 278 LEF). 1. Se un sequestro diviene caduco, le autorità d'esecuzione devono svincolare d'ufficio gli oggetti sequestrati. Ove non lo abbiano fatto, il debitore può in ogni tempo pretendere tale svincolo (consid. 1). 2. Idonea a convalidare un sequestro è soltanto un'azione che dia luogo a un titolo esecutivo, cioè che sia diretta al pagamento di una somma di denaro. Non è idonea a convalidare un sequestro un'azione con cui sia chiesta la consegna di beni di una successione (consid. 2).</w:t>
      </w:r>
    </w:p>
    <w:p>
      <w:pPr>
        <w:pStyle w:val="Heading2"/>
      </w:pPr>
      <w:r>
        <w:t>Erwägungen</w:t>
      </w:r>
    </w:p>
    <w:p>
      <w:r>
        <w:rPr>
          <w:b/>
        </w:rPr>
        <w:t>E. 1</w:t>
      </w:r>
    </w:p>
    <w:p>
      <w:r>
        <w:t>Der Rekurrent stellt sich auf den Standpunkt, die Rekursgegnerinnen hätten das Recht verwirkt, das Dahinfallen der Arreste Nrn. 64/1975 und 65/1975 geltend zu machen, weil sie mit der Anfechtung dieser Arreste 3 1/2 Jahre zugewartet hätten. Nachdem sie in der Arrestbetreibung Recht vorgeschlagen, dann aber die Arreste unangefochten gelassen hätten, könne ihr Verhalten nach Treu und Glauben nur so ausgelegt werden, dass sie sich mit den Arresten definitiv abgefunden und auf ihr Beschwerderecht verzichtet hätten. Dieser Betrachtungsweise kann jedoch nicht gefolgt werden. Die Rekursgegnerinnen hatten ihr Begehren, die Arreste seien als dahingefallen zu erklären, damit begründet, dass es an einer rechtsgenügenden Prosequierung der Arreste fehle. Nach Art. 278 Abs. 4 SchKG fällt ein Arrest von selbst dahin, wenn er nicht gehörig prosequiert wird. Die Betreibungsbehörden haben die Arrestgegenstände in diesem Fall von Amtes wegen freizugeben. Geschieht dies nicht, kann der Schuldner jederzeit verlangen, dass die Freigabe nachgeholt werde. Es kann daher keine Rede davon sein, dass die Rekursgegnerinnen durch das lange Zuwarten mit ihrem Gesuch die Befugnis verwirkt hätten, BGE 106 III 92 S. 94 das Dahinfallen der Arreste feststellen zu lassen. Sie haben schon deswegen nicht gegen Treu und Glauben verstossen, weil das Zuwarten mit dem Freigabebegehren nur dem Schuldner selber schadet ( BGE 93 III 75 mit Hinweisen). Der Gläubiger kann sich demnach nicht darauf berufen, dass in ihm durch das Verhalten des Schuldners das berechtigte Vertrauen geweckt worden sei, dieser werde die Prosequierung nicht als ungehörig bestreiten. Im übrigen ist nicht einzusehen, inwiefern der Rekurrent dadurch einen Nachteil erleiden soll, dass er sich erst nach mehrjähriger Dauer der Arreste mit der Frage auseinandersetzen muss, ob die von ihm angehobene Klage zur Prosequierung geeignet gewesen sei.</w:t>
      </w:r>
    </w:p>
    <w:p>
      <w:r>
        <w:rPr>
          <w:b/>
        </w:rPr>
        <w:t>E. 2</w:t>
      </w:r>
    </w:p>
    <w:p>
      <w:r>
        <w:t>a) Das Schicksal des Rekurses hängt somit davon ab, ob die vom Rekurrenten vor der Arrestnahme in Frankreich in Form einer Hauptintervention angehobene Klage als Prosequierung der am 22. Mai 1975 in Zürich erwirkten Arreste gelten kann. Nicht bestritten wird, dass auch eine im Ausland angehobene Klage zur Prosequierung eines Arrestes geeignet sein kann und dass ein in Frankreich gefälltes Urteil in der Schweiz grundsätzlich vollstreckbar ist ( BGE 66 III 59 f. E. 2). Die im Ausland angehobene Klage muss jedoch im Falle ihrer Gutheissung die Fortsetzung einer durch Rechtsvorschlag gehemmten Betreibung ermöglichen, d.h. sie muss zu einem in der Betreibung vollstreckbaren Titel führen ( BGE 65 III 51 unten). Dies bedeutet, dass die Klage und das damit angestrebte Urteil eine zahlenmässig bestimmte Forderung zum Gegenstand haben müssen. Ist eine Forderung nicht auf Geldzahlung gerichtet, so ist ihre Sicherung während der Dauer eines Prozesses nur auf dem Wege vorsorglicher Massnahmen möglich. Dies gilt insbesondere für den Fall, dass bis zur Erledigung einer erbrechtlichen Auseinandersetzung die zum Nachlass gehörenden Gegenstände erhalten bleiben sollen. Ein solches Ziel kann nicht mit Hilfe des Arrestes, sondern nur nach Massgabe des kantonalen Prozessrechtes durch eine vorsorgliche Massnahme zur Erhaltung des Streitgegenstandes erreicht werden ( BGE 93 III 79 unten). b) Der Gläubiger erwirkte im vorliegenden Fall die Arreste für eine Forderung von 10 Millionen Franken, wobei er als Grund der Forderung angab: "Rechte als gesetzlicher Erbe gemäss französischem Code Civil Art. 724 ff." Er bezweckte damit die Sicherstellung der verarrestierten Vermögensstücke BGE 106 III 92 S. 95 bis zur Erledigung der in Frankreich hängigen erbrechtlichen Auseinandersetzung. Gegenstand dieses Prozesses bildet nun aber, wie in der Rekursschrift zugegeben wird, nicht eine Forderung des Rekurrenten gegen die Rekursgegnerinnen in der Höhe von 10 Millionen Franken, sondern die Auslieferung der Erbschaft an den Rekurrenten. Die Vorinstanz hat dieser Klage aus zutreffenden Gründen die Eignung zur Arrestprosequierung abgesprochen. Was in der Rekursschrift über das Wesen dieser Klage ausgeführt wird, kann nicht zu einer andern Betrachtungsweise führen. Massgebend ist, dass das vom Rekurrenten in Frankreich angestrebte Urteil mangels Zuerkennung einer Geldforderung in einem bestimmten Betrag gegenüber den Rekursgegnerinnen auch nach der Darstellung in der Rekursschrift keinen Vollstreckungstitel im Sinne des SchKG bilden kann, der die Fortsetzung der eingeleiteten Betreibung erlauben würde. Damit ist aber die Frage, ob die vom Rekurrenten in Frankreich angehobene Klage zur Prosequierung der in Zürich erwirkten Arreste geführt habe, zu verneinen. Der Rekurs ist deshalb abzuweisen.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