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7 vom 1. Januar 1980</w:t>
      </w:r>
    </w:p>
    <w:p>
      <w:r>
        <w:t>Bundesgericht (BGE), 1980-01-01, DE</w:t>
      </w:r>
    </w:p>
    <w:p>
      <w:r>
        <w:rPr>
          <w:b/>
        </w:rPr>
        <w:t xml:space="preserve">Quelle: </w:t>
      </w:r>
      <w:r>
        <w:t>https://mcp.opencaselaw.ch/entscheid/bge_BGE_106_IA_7</w:t>
      </w:r>
    </w:p>
    <w:p>
      <w:r>
        <w:t>FR: BGE BGE 106 IA 7 du 1 janvier 1980</w:t>
      </w:r>
    </w:p>
    <w:p>
      <w:r>
        <w:t>IT: BGE BGE 106 IA 7 del 1 gennaio 1980</w:t>
      </w:r>
    </w:p>
    <w:p>
      <w:pPr>
        <w:pStyle w:val="Heading2"/>
      </w:pPr>
      <w:r>
        <w:t>Regeste</w:t>
      </w:r>
    </w:p>
    <w:p>
      <w:r>
        <w:t>Regeste Art. 4 BV; Strafverfahren. Der in einem Strafverfahren Beschuldigte ist nicht zu Aussagen verpflichtet und darf deshalb nicht mit Sanktionen belegt werden, wenn er die Aussage verweigert. Dies gilt auch dann, wenn die Strafuntersuchung gegen den Betroffenen noch nicht formell eröffnet ist, aber unmittelbar bevorsteht. Anstaltsrechtlich begründete Aussagepflicht eines Strafgefangenen, der eines Offizialdelikts verdächtigt wird?</w:t>
      </w:r>
    </w:p>
    <w:p>
      <w:r>
        <w:t>Regeste Art. 4 Cst.; procédure pénale. Celui qui est inculpé dans une procédure pénale n'est pas tenu de répondre, raison pour laquelle il ne peut faire l'objet de sanctions s'il se refuse à toute déclaration. Cette règle s'applique également lorsque l'enquête pénale n'est pas encore formellement ouverte contre l'intéressé, mais est imminente. Devoir de répondre fondé sur le droit disciplinaire de l'établissement pénitentiaire lorsqu'un détenu est soupçonné d'avoir commis un délit qui se poursuit d'office?</w:t>
      </w:r>
    </w:p>
    <w:p>
      <w:r>
        <w:t>Regesto Art. 4 Cost.; procedimento penale. Chi è imputato in un procedimento penale non è tenuto a rispondere; egli non può perciò essere punito se rifiuta di farlo. Tale regola si applica anche laddove l'inchiesta penale non sia ancora stata formalmente aperta nei confronti dell'interessato, ma sia imminente. Obbligo di rispondere fondato sul diritto disciplinare dello stabilimento penitenziario allorquando un detenuto è sospettato d'aver commesso un reato perseguibile d'ufficio?</w:t>
      </w:r>
    </w:p>
    <w:p>
      <w:pPr>
        <w:pStyle w:val="Heading2"/>
      </w:pPr>
      <w:r>
        <w:t>Erwägungen</w:t>
      </w:r>
    </w:p>
    <w:p>
      <w:r>
        <w:rPr>
          <w:b/>
        </w:rPr>
        <w:t>E. 4</w:t>
      </w:r>
    </w:p>
    <w:p>
      <w:r>
        <w:t>Es ist als allgemeiner Grundsatz des Strafprozessrechts anerkannt, dass niemand gehalten ist, zu seiner Belastung beizutragen ("nemo tenetur se ipsum prodere vel accusare"; HAUSER, Kurzlehrbuch des Strafprozessrechts, Basel 1978, S. 83). Der in einem Strafverfahren Beschuldigte ist nicht zu Aussagen verpflichtet. Er darf deshalb auch nicht mit Sanktionen belegt werden, wenn er die Aussage verweigert. Seltene Ausnahmen BGE 106 Ia 7 S. 9 von diesem Grundsatz können hier unbeachtet bleiben (vgl. WALDER, Die Vernehmung des Beschuldigten, Hamburg 1965, S. 82 ff.). Im vorliegenden Fall wurde der Beschwerdeführer offensichtlich von vorneherein der Mithilfe beim Fluchtversuch des Y. verdächtigt. Seine früheren Kontakte zu diesem als fluchtgefährlich bekannten Mitgefangenen und das rote Tuch vor dem Zellenfenster liessen diesen Verdacht als naheliegend erscheinen. Ob die Strafuntersuchung zur Zeit der Einvernahme des Beschwerdeführers in Regensdorf vom 9. April 1979 formell bereits im Gange war, geht aus den Akten nicht hervor. Sie war aber, da Art. 310 StGB ein Offizialdelikt ist, klarerweise zu erwarten, und es ist nur folgerichtig, dass sie schliesslich durchgeführt wurde. Das Verhör vom 9. April 1979 wurde durch einen Polizeibeamten vorgenommen. Es hatte offensichtlich den Charakter einer ersten polizeilichen Befragung im Vorfeld oder Anfangsstadium einer Strafuntersuchung. Der Beschwerdeführer befand sich zumindest faktisch in der Stellung eines Beschuldigten. Er war daher als solcher zu behandeln und durfte nicht disziplinarisch bestraft werden, wenn er jegliche Aussage im Zusammenhang mit dem Fluchtversuch des Y. verweigerte. Dies hätte übrigens auch dann gelten müssen, wenn der Beschwerdeführer nicht durch einen Polizeibeamten, sondern durch ein Organ der Strafanstalt selbst einvernommen worden wäre, falls ein Strafverfahren eröffnet war oder unmittelbar bevorstand. Der angefochtene Entscheid verletzt offensichtlich einen klaren, unumstrittenen Rechtsgrundsatz und verstösst somit gegen Art. 4 BV (vgl. BGE 102 Ia 3 E. 2a mit Verweisungen). Die Beschwerde ist daher im Hauptpunkt gutzuheissen und der Entscheid der Justizdirektion des Kantons Zürich vom 20. September 1979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