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383 vom 1. Januar 1980</w:t>
      </w:r>
    </w:p>
    <w:p>
      <w:r>
        <w:t>Bundesgericht (BGE), 1980-01-01, DE</w:t>
      </w:r>
    </w:p>
    <w:p>
      <w:r>
        <w:rPr>
          <w:b/>
        </w:rPr>
        <w:t xml:space="preserve">Quelle: </w:t>
      </w:r>
      <w:r>
        <w:t>https://mcp.opencaselaw.ch/entscheid/bge_BGE_106_IA_383</w:t>
      </w:r>
    </w:p>
    <w:p>
      <w:r>
        <w:t>FR: BGE BGE 106 IA 383 du 1 janvier 1980</w:t>
      </w:r>
    </w:p>
    <w:p>
      <w:r>
        <w:t>IT: BGE BGE 106 IA 383 del 1 gennaio 1980</w:t>
      </w:r>
    </w:p>
    <w:p>
      <w:pPr>
        <w:pStyle w:val="Heading2"/>
      </w:pPr>
      <w:r>
        <w:t>Regeste</w:t>
      </w:r>
    </w:p>
    <w:p>
      <w:r>
        <w:t>Regeste Überprüfung von Zonenplänen im Baubewilligungsverfahren. Zonenvorschriften sind Bestandteile des Zonenplanes; als solche unterstehen sie den gleichen Anfechtungsregeln wie der Plan (E. 3b). Die Rechtmässigkeit eines Zonenplanes kann grundsätzlich bloss im Anschluss an den Erlass bestritten werden. Eine nachträgliche Anfechtung auf einen Anwendungsakt hin ist nur dann zulässig, wenn der betroffene Eigentümer sich bei Planerlass über die ihm auferlegte Eigentumsbeschränkung nicht im klaren sein konnte oder ihm keine Verteidigungsmittel zur Verfügung standen oder wenn sich die Verhältnisse seit Planerlass derart geändert haben, dass das öffentliche Interesse an den bestehenden Beschränkungen dahingefallen sein könnte. Der Richter ist daher - von den erwähnten Ausnahmen abgesehen - nicht befugt, den Zonenplan vorfrageweise im Baubewilligungsverfahren auf seine Verfassungsmässigkeit zu prüfen (E. 3a-c).</w:t>
      </w:r>
    </w:p>
    <w:p>
      <w:r>
        <w:t>Regeste Examen de plans de zones dans une procédure d'autorisation de bâtir. Les prescriptions relatives aux zones font partie intégrante du plan de zones; à ce titre, elles sont soumises aux mêmes règles de recours que le plan lui-même (consid. 3b). La légalité d'un plan de zones ne peut en principe être contestée que dans un recours formé dans la procédure d'adoption du plan. Un tel plan ne peut être attaqué ultérieurement, à l'occasion d'un cas d'application, que si le propriétaire en cause ne pouvait pas percevoir clairement, lors de l'adoption du plan, les restrictions de propriété qui lui étaient imposées, ou s'il ne disposait d'aucun moyen de défense, ou si, depuis l'adoption du plan, les circonstances se sont modifiées à un point tel que l'intérêt public au maintien de ces restrictions pourrait avoir disparu. A part ces cas exceptionnels, le juge ne peut pas examiner à titre préjudiciel, dans une procédure d'autorisation de bâtir, la constitutionnalité du plan de zones (consid. 3a-c).</w:t>
      </w:r>
    </w:p>
    <w:p>
      <w:r>
        <w:t>Regesto Esame di piani delle zone in una procedura di rilascio di licenza edilizia. Le prescrizioni relative alle zone costituiscono parte integrante del piano delle zone; la loro impugnazione soggiace alle stesse regole che valgono per l'impugnazione del piano (consid. 3b). La legittimità di un piano delle zone può essere contestata, in linea di principio, soltanto in occasione della procedura di adozione. In seguito, in occasione di un'applicazione in un caso concreto, il piano può essere impugnato soltanto se il proprietario fondiario non era stato in grado di rendersi conto chiaramente, durante la procedura d'adozione, delle restrizioni della proprietà che il piano gli imponeva, o se non fruiva allora d'alcun mezzo di difesa, o se, dopo l'adozione del piano, le circostanze si sono modificate in modo tale che l'interesse pubblico potrebbe essere venuto meno. Prescindendo da questi casi eccezionali, il giudice non può esaminare, a titolo pregiudiziale, in una procedura di rilascio di licenza edilizia, se il piano sia conforme alla Costituzione (consid. 3a-c).</w:t>
      </w:r>
    </w:p>
    <w:p>
      <w:pPr>
        <w:pStyle w:val="Heading2"/>
      </w:pPr>
      <w:r>
        <w:t>Erwägungen</w:t>
      </w:r>
    </w:p>
    <w:p>
      <w:r>
        <w:rPr>
          <w:b/>
        </w:rPr>
        <w:t>E. 3</w:t>
      </w:r>
    </w:p>
    <w:p>
      <w:r>
        <w:t>Das Bundesgericht hat sich mit dem Problem der Anfechtung kommunaler Zonenpläne im Kanton Graubünden schon verschiedentlich auseinandergesetzt. Im Entscheid Hitz gegen Gemeinde Parpan vom 20. September 1978 ( BGE 104 Ia 181 ff.) ist die bündnerische Praxis, wonach sowohl die Regierung als auch - anschliessend an den Regierungsentscheid - das Verwaltungsgericht zur Überprüfung der Zonenpläne berufen seien, als verfassungswidrig erklärt und festgestellt worden, dass es gemäss kantonalem Recht sowie aufgrund von Art. 4 und 22ter BV ausschliesslich der Regierung obliege, einen Zonenplan im Genehmigungsverfahren auf seine Rechtmässigkeit hin zu überprüfen. Am 25. März 1980 hat das Bundesgericht diese Rechtsprechung i.S. Ernst gegen Gemeinde Klosters-Serneus ( BGE 106 Ia 310 ) bestätigt und zusätzlich entschieden, das Bündner Verwaltungsgericht sei auch zur Beurteilung sich direkt gegen Zonenpläne richtender Beschwerden, die nach Abschluss des Genehmigungsverfahrens erhoben werden, nicht befugt. In den beiden zitierten Entscheiden ist indessen die Frage ausdrücklich offengelassen worden, ob und inwieweit das Verwaltungsgericht auf Rekurse gegen individuell-konkrete Anwendungsakte der Gemeinde hin - namentlich im Baubewilligungsverfahren - vorfrageweise die Gesetz- und Verfassungsmässigkeit der durch den Zonenplan auferlegten Eigentumsbeschränkungen noch überprüfen könne ( BGE 104 Ia 187 E. 2d in fine; BGE 106 Ia 314 ). Diese Frage ist hier zu beantworten, da die Gemeinde Zuoz vorbringt, das Verwaltungsgericht habe die Rechtmässigkeit der umstrittenen Zonenvorschrift auch nicht akzessorisch prüfen dürfen und habe schon durch die Vornahme dieser Kontrolle in den Autonomiebereich der Gemeinde eingegriffen. Das Verwaltungsgericht ist demgegenüber bei seinem Entscheid davon ausgegangen, dass mit dem Mangel der Verfassungswidrigkeit behaftete Rechtssätze keine Anwendung finden dürften und dass der Richter nicht nur das Recht, sondern auch die Pflicht habe, die anzuwendenden Normen auf ihre Verfassungsmässigkeit hin zu untersuchen. a) Nach herrschender Auffassung in Lehre und Rechtsprechung sind die kantonalen Gerichte verpflichtet, auf Verlangen des Rechtsuchenden vorfrageweise das anzuwendende kantonale BGE 106 Ia 383 S. 386 Recht auf seine Übereinstimmung mit der Bundesverfassung und der Bundesgesetzgebung zu prüfen. Ob auch die Verwaltungsbehörden hiezu befugt seien, ist umstritten und braucht hier nicht entschieden zu werden ( BGE 104 Ia 82 f. E. 2a mit Hinweisen auf die Literatur, BGE 92 I 481 f., BGE 91 I 314 , BGE 82 I 219 mit weiteren Verweisungen; IMBODEN/RHINOW, Schweiz. Verwaltungsrechtsprechung, Bd. II S. 1059 f. Nr. 143 B I). Dieser nachträglichen Überprüfung unterstehen Rechtssätze, das heisst Anordnungen genereller und abstrakter Natur, die für eine unbestimmte Vielheit von Menschen gelten und eine unbestimmte Vielheit von Tatbeständen regeln ohne Rücksicht auf einen bestimmten Einzelfall oder auf eine Person ( BGE 101 Ia 74 E. 3a und dort zitierte Literatur). Dagegen kann die Rechtmässigkeit von Verfügungen im Rahmen der Anfechtung eines späteren Vollzugs- oder Bestätigungsaktes nicht mehr in Frage gestellt werden, es sei denn, der Beschwerdeführer rüge die Verletzung unverzichtbarer und unverjährbarer Rechte oder mache geltend, die Verfügung sei geradezu nichtig ( BGE 104 Ia 173 ff. mit zahlreichen Hinweisen). Die Verfassungsmässigkeit einer Rechtsnorm kann demnach nicht nur im Anschluss an deren Erlass, sondern auch auf einen konkreten Anwendungsakt hin bestritten werden, während eine nachträgliche Anfechtung von Verfügungen grundsätzlich ausgeschlossen ist. Diese Regel hat das Bundesgericht in seiner bis ins letzte Jahrhundert zurückreichenden Rechtsprechung, dem Grundgedanken von Art. 89 OG folgend, stets damit erklärt, dass der Einzelne bei Erlass einer Rechtsnorm im allgemeinen noch nicht wisse, ob und wie ihn diese eines Tages treffen werde, und er sich erst auf einen konkreten Anwendungsakt hin veranlasst sehe, die diesem Akt zugrundeliegende Vorschrift anzufechten ( BGE 104 Ia 175 , 90 I 353; 15, 203; 106 Ia 316 E. 3; vgl. auch GIACOMETTI, die Verfassungsgerichtsbarkeit des Schweiz. Bundesgerichtes, S. 79 f., W. BURCKHARDT, Die Befristung des staatsrechtlichen Rekurses, ZBJV 62/1926 S. 58 f.). b) Das Verwaltungsgericht glaubt, Art. 51 Ziff. 6 BauG, der die umstrittene Quartierplanpflicht begründet, sei eine Norm genereller und abstrakter Natur im oben dargestellten Sinne und könne daher auf ihre Vereinbarkeit mit dem Bundesverfassungsrecht untersucht werden. Dieser Meinung ist jedoch nicht zu folgen. Zwar sind die in Art. 51 enthaltenen Vorschriften in das kommunale Baugesetz, einen rechtsetzenden Erlass der BGE 106 Ia 383 S. 387 Gemeinde, eingefügt worden, doch weisen sie nicht den generellabstrakten Charakter anderer baupolizeilicher Bestimmungen auf, sondern beziehen sich ausschliesslich auf die im Zonenplan eingezeichnete Zone 2A und umschreiben die in diesem Gebiet geltende rechtliche Ordnung. Diese Vorschriften stehen an Stelle einer Planlegende, sie sind die für das Verständnis des Planes notwendigen Erläuterungen, mit anderen Worten Bestandteile des Zonenplanes selbst. Bilden aber Zonenplan und die in Art. 51 BauG enthaltenen Zonenvorschriften ein untrennbares Ganzes, so ist die Überprüfbarkeit von Art. 51 BauG nicht einfach anhand der Regeln zu beurteilen, die für die Anfechtung von Rechtssätzen gelten, sondern haben jene Prinzipien Beachtung zu finden, die bei der Anfechtung von Plänen, insbesondere von Zonenplänen, massgebend sind. c) Nach der Rechtsprechung des Bundesgerichtes stellen die Zonenpläne zwischen Rechtssatz und Verfügung stehende Anordnungen besonderer Natur dar, auf welche teils die für generell-abstrakte Normen geltenden, teils die für Verfügungen massgebenden Grundsätze anzuwenden sind (vgl. IMBODEN/RHINOW, a.a.O., Bd. I S. 64 ff. Nr. 11 B I; GYGI, Bundesverwaltungsrechtspflege, S. 102 f.). Ob ein Zonenplan nur anschliessend an den Erlass oder auch bei späterer Anwendung noch angefochten werden könne, bestimmt sich in erster Linie danach, ob der Betroffene schon bei Planerlass über die ihm auferlegten Beschränkungen im klaren sein konnte und welche Möglichkeiten er in diesem Zeitpunkt hatte, seine Interessen zu verteidigen. Da der Zonenplan indessen auf Verhältnissen beruht, die stetem Wandel unterworfen sind, hat er nur so lange Bestand, als auch die seinem Erlass zugrundeliegenden Voraussetzungen und Annahmen über den zukünftigen Verlauf der Entwicklung weiterbestehen. Sind die bei Planerlass gegebenen Voraussetzungen inzwischen dahingefallen, so darf dem Eigentümer, der den Plan anficht, nicht entgegengehalten werden, Einsprache- und Genehmigungsverfahren seien längst beendet.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 BGE 90 I 354 ff.; BGE 106 Ia 383 S. 388 Entscheid vom 7. Juli 1964, publ. in ZBl 66/1965 S. 432; 106 Ia 317 E. 3; vgl. GRISEL, Droit administratif suisse, S. 395 f., 411 f.; KUTTLER, Der Beitrag des Bundesgerichtes an die Entwicklung des Raumplanungsrechts, in: Erhaltung und Entfaltung des Rechts in der Rechtsprechung des Schweiz. Bundesgerichtes, Festgabe 1975, S. 186). Diese Grundsätze sind bei der Beurteilung gegen Zonenpläne gerichteter staatsrechtlicher Beschwerden entwickelt worden, gelten aber allgemein, zeigen also auch die Grenzen auf, die dem kantonalen Richter bei der vorfrageweise durchgeführten Kontrolle der Verfassungsmässigkeit von Plänen gesteckt sind. Sie garantieren auf der einen Seite die Ausübung der dem Eigentümer gegen planerische Eingriffe zustehenden Abwehrrechte, gewährleisten auf der anderen Seite aber auch die Wirksamkeit und Durchsetzbarkeit der Planung und verhindern, dass ein unhaltbarer, mit den Zwecken der Raumplanung ( Art. 22quater BV ) unvereinbarer Zustand der Rechtsunsicherheit entsteht.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