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191 vom 1. Januar 1980</w:t>
      </w:r>
    </w:p>
    <w:p>
      <w:r>
        <w:t>Bundesgericht (BGE), 1980-01-01, DE</w:t>
      </w:r>
    </w:p>
    <w:p>
      <w:r>
        <w:rPr>
          <w:b/>
        </w:rPr>
        <w:t xml:space="preserve">Quelle: </w:t>
      </w:r>
      <w:r>
        <w:t>https://mcp.opencaselaw.ch/entscheid/bge_BGE_106_IA_191</w:t>
      </w:r>
    </w:p>
    <w:p>
      <w:r>
        <w:t>FR: BGE BGE 106 IA 191 du 1 janvier 1980</w:t>
      </w:r>
    </w:p>
    <w:p>
      <w:r>
        <w:t>IT: BGE BGE 106 IA 191 del 1 gennaio 1980</w:t>
      </w:r>
    </w:p>
    <w:p>
      <w:pPr>
        <w:pStyle w:val="Heading2"/>
      </w:pPr>
      <w:r>
        <w:t>Regeste</w:t>
      </w:r>
    </w:p>
    <w:p>
      <w:r>
        <w:t>Regeste Art. 31 BV; Verbot von Geldspielautomaten; abstrakte Normenkontrolle. 1. Ein vollständiges Verbot von Geldspielautomaten verstösst nicht gegen Art. 31 BV; Bestätigung der Rechtsprechung (E. 5 und 6). 2. Verfassungsmässigkeit der Übergangsfrist von drei Monaten zur Entfernung der bereits aufgestellten Geldspielautomaten (E. 7). 3. Die Vorschrift, dass Jugendlichen unter 18 Jahren der Zutritt zu Spielsalons untersagt ist, verstösst nicht gegen die Verfassung (E. 8a).</w:t>
      </w:r>
    </w:p>
    <w:p>
      <w:r>
        <w:t>Regeste Art. 31 Cst.; interdiction des appareils automatiques servant au jeu avec mise d'argent; contrôle abstrait des normes. 1. Une interdiction générale d'appareils automatiques servant au jeu avec mise d'argent ne viole pas l'art. 31 Cst.; confirmation de la jurisprudence (consid. 5 et 6). 2. Le délai transitoire de trois mois pour enlever les appareils déjà installés est conforme à la Constitution (consid. 7). 3. La règle interdisant l'entrée des salles de jeux aux jeunes gens de moins de 18 ans ne viole pas la Constitution (consid. 8a).</w:t>
      </w:r>
    </w:p>
    <w:p>
      <w:r>
        <w:t>Regesto Art. 31 Cost.; divieto degli apparecchi automatici da gioco con posta in denaro; controllo astratto delle norme. 1. Un divieto integrale degli apparecchi automatici da gioco con posta in denaro non viola l'art. 31 Cost.; conferma della giurisprudenza (consid. 5, 6). 2. Il termine transitorio di tre mesi fissato per togliere gli apparecchi automatici da gioco con posta in denaro già installati è conforme alla Costituzione (consid. 7). 3. La norma che vieta l'accesso alle sale da gioco ai giovani di meno di 18 anni non viola la Costituzione (consid. 8a).</w:t>
      </w:r>
    </w:p>
    <w:p>
      <w:pPr>
        <w:pStyle w:val="Heading2"/>
      </w:pPr>
      <w:r>
        <w:t>Erwägungen</w:t>
      </w:r>
    </w:p>
    <w:p>
      <w:r>
        <w:rPr>
          <w:b/>
        </w:rPr>
        <w:t>E. 5</w:t>
      </w:r>
    </w:p>
    <w:p>
      <w:r>
        <w:t>a) Nach Art. 35 BV und Art. 1 des Bundesgesetzes über die Spielbanken (SBG) sind die Errichtung und der Betrieb von Spielbanken verboten. Art. 2 SBG bestimmt, dass als Spielbank jede Unternehmung gilt, die Glücksspiele betreibt (Abs. 1), d.h. Spiele, bei welchen gegen Leistung eines Einsatzes ein Geldgewinn in Aussicht steht, der ganz oder vorwiegend vom Zufall abhängt (Abs. 2). Nach Art. 3 Abs. 1 SBG gilt das Aufstellen von Spielautomaten und ähnlichen Apparaten als Glückspielunternehmung, sofern nicht der Spielausgang in unverkennbarer Weise ganz oder vorwiegend auf Geschicklichkeit beruht. Wie das Bundesgericht in BGE 97 I 753 entschieden hat, fallen Geldspielautomaten dann unter das bundesrechtliche Verbot, wenn sie nach ihrer Konstruktion für das reine Glücksspiel verwendet werden können; ebenso auch dann, wenn für den Spieler nicht ohne weiteres erkennbar ist, ob der Zufall oder die Geschicklichkeit den überwiegenden Einfluss auf den Spielausgang hat, und das Verhältnis durch geringfügige technische Umstellungen leicht manipuliert werden kann (vgl. auch BGE 101 Ib 318 ff.). Ob ein Geldspielautomat unter BGE 106 Ia 191 S. 193 das bundesrechtliche Verbot fällt, beurteilt das EJPD, gegen dessen Verfügung die Verwaltungsgerichtsbeschwerde zulässig ist. b) Wie das Bundesgericht zudem mehrfach entschieden hat, hindert das Spielbankengesetz die Kantone nicht, Spiele und namentlich den Betrieb von Geldspielautomaten, die bundesrechtlich nicht verboten sind, zu untersagen ( BGE 101 Ia 338 E. 4 ; 90 I 323 E. 2 ; 80 I 352 E. 1). Ob derartige Einschränkungen zulässig sind, ist nach Massgabe der Handels- und Gewerbefreiheit zu beurteilen. Nach der Rechtsprechung zu Art. 31 BV dürfen die Kantone die Ausübung einer Tätigkeit, die wie das gewerbsmässige Aufstellen und Betreiben von Geldspielautomaten unter dem Schutz der Handels- und Gewerbefreiheit steht, aus polizeilichen sowie aus sozialen und sozialpolitischen Gründen einschränken. Die Einschränkung muss auf einer gesetzlichen Grundlage beruhen und sie darf nicht über das hinaus gehen, was erforderlich ist zur Erreichung des polizeilichen oder sozialpolitischen Zwecks, durch den sie gedeckt ist ( BGE 101 Ia 340 E. 5 mit Hinweisen). c) Im vorliegenden Fall ist die gesetzliche Ordnung selber angefochten, die die Grundlage für das Verbot von Geldspielautomaten im Kanton Basel-Stadt bildet. Es kann sich daher nur fragen, ob diese Einschränkung auf hinreichenden polizeilichen, sozialen oder sozialpolitischen Gründen beruhe und verhältnismässig sei.</w:t>
      </w:r>
    </w:p>
    <w:p>
      <w:r>
        <w:rPr>
          <w:b/>
        </w:rPr>
        <w:t>E. 6</w:t>
      </w:r>
    </w:p>
    <w:p>
      <w:r>
        <w:t>a) Das Bundesgericht entschied bereits in BGE 80 I 353 E. 2c, dass ein vollständiges Verbot von Geldspielautomaten nicht gegen Art. 31 BV verstosse, da der Schutz der Bevölkerung vor den Gefahren der Spielsucht ein haltbarer polizeilicher Grund für eine solche Beschränkung sei. Diese Rechtsprechung wurde in BGE 90 I 322 E. 2 bestätigt. In BGE 101 Ia 341 E. 5c wies das Bundesgericht darauf hin, dass seit den beiden früheren Entscheiden die Bewilligungspraxis zu Art. 3 SBG verschärft worden sei. Das Gericht führte aus, aufgrund der strengeren, in BGE 97 I 753 E. 5 neu umschriebenen Kriterien dürfte die Gefahr der Spielsucht für Jugendliche und sozial benachteiligte Personen erheblich vermindert worden sein, sofern wirklich nur Geräte aufgestellt und betrieben würden, die nach der heutigen Rechtsprechung Geschicklichkeitsgeräte im Sinne von Art. 3 SBG seien. Wer die erforderliche Geschicklichkeit nicht besitze, werde das in der Regel bald feststellen BGE 106 Ia 191 S. 194 und das Spiel aufgeben. Der wirklich geschickte und daher erfolgreiche Spieler aber habe bei echten Geschicklichkeitsgeräten erhebliche Gewinnchancen und werde daher nicht zu Verlust kommen. Das Bundesgericht liess aber schliesslich dahingestellt, ob der Schutz des Publikums gegen grosse Verluste und gegen die Gefahren der Spielsucht auch nach der Verschärfung der bundesrechtlichen Zulässigkeitskriterien ein allgemeines Verbot der Geldspielautomaten zu rechtfertigen vermöge. Die Frage brauchte nicht entschieden zu werden, da das Gericht zum Schluss gelangte, dass ein gänzliches Verbot schon deshalb zulässig sei, weil die Gefahr der Umwandlung von als Geschicklichkeitsgeräten zugelassenen Automaten in reine Glücksspielgeräte als erheblich erscheine und ihr nicht durch bloss gelegentliche, ohne übertriebenen Verwaltungsaufwand durchführbare Kontrollen begegnet werden könne ( BGE 101 Ia 341 E. 6). Es besteht kein Anlass, diese Frage weiterhin offen zu lassen. Sie ist zu bejahen, und es ist festzuhalten, dass das allgemeine Verbot von Geldspielautomaten auf hinreichenden sozialen und sozialpolitischen Erwägungen beruht. Wenn das Bundesgericht die Frage, ob der Schutz des Publikums gegen Verluste und gegen die Gefahr der Spielsucht nach wie vor ein Verbot der Geldspielautomaten rechtfertige, in BGE 101 Ia 341 E. 5c offen liess, so geschah das in der Annahme, dass künftig nur mehr "echte Geschicklichkeitsgeräte" bewilligt würden, d.h. solche Automaten, bei denen die Realisierung eines Gewinns oder der Eintritt eines Verlustes ganz oder zumindest überwiegend von der Geschicklichkeit der Spieler abhängt. Würden nur mehr derartige Geräte aufgestellt, so liesse sich in der Tat sagen, dass der geschickte Spieler nicht zu Verlust komme und dass zu seinem Schutz kein Verbot der Geldspielautomaten erforderlich sei. Ob sich freilich auch sagen liesse, der nicht über eine genügende Geschicklichkeit verfügende Spieler werde bald feststellen, dass er keine Aussicht auf Gewinn habe und dass er das Spiel daher nach kurzer Zeit aufgeben werde, erscheint mehr als fraglich. Mit grösserer Berechtigung ist anzunehmen, dass die in Aussicht stehenden, scheinbar leicht zu erlangenden Geldgewinne nicht nur zu einzelnen Spielversuchen, sondern zu wiederholtem Spielen und damit zu nicht unerheblichen Verlusten verleiten. Wenn der kantonale Gesetzgeber das verhindern will, in der Annahme, an derartigen Geräten würden vor allem Jugendliche und sozial benachteiligte BGE 106 Ia 191 S. 195 Personen einen beträchtlichen Teil ihres Geldes verlieren, so ist das durch hinreichende soziale und sozialpolitische Gründe gedeckt und mit der Handels- und Gewerbefreiheit vereinbar. Ob daneben noch Kontrollgründe ein Verbot sämtlicher Geldspielautomaten zu rechtfertigen vermöchten, spielt bei dieser Sachlage keine Rolle.</w:t>
      </w:r>
    </w:p>
    <w:p>
      <w:r>
        <w:rPr>
          <w:b/>
        </w:rPr>
        <w:t>E. 7</w:t>
      </w:r>
    </w:p>
    <w:p>
      <w:r>
        <w:t>a) Es ist ferner nicht verfassungswidrig, wenn § 20 Abs. 1 des Spielsalongesetzes bestimmt, dass die bereits aufgestellten Spielautomaten innert einer Frist von drei Monaten nach Eintritt der Rechtskraft des Gesetzes zu entfernen seien. Diese Frist ist für sich allein zwar sehr knapp bemessen, und die Beschwerdeführer berufen sich zu Recht darauf, dass sie nicht schon vor der Verabschiedung des Gesetzes im Grossen Rat hätten erkennen können, dass wahrscheinlich in naher Zukunft ein vollständiges Verbot von Geldspielautomaten ergehen werde. Der Regierungsrat hatte dem Grossen Rat nämlich lediglich Antrag auf eine zahlenmässige Beschränkung dieser Apparate gestellt, und es schien zunächst, dass die Vorlage unbestritten sei. Erst bei der Beratung des Gesetzes im Grossen Rat wurde vorgeschlagen, die Geldspielautomaten seien vollständig zu verbieten, welchen Antrag der Grosse Rat am 19. Oktober 1978 annahm. In der Folge wurde gegen das neue Gesetz aber das Referendum ergriffen, und die Volksabstimmung fand erst am 21./23. September 1979 statt. Rechnet man die Zeit zwischen der Beschlussfassung im Grossen Rat und der Volksabstimmung sowie die in § 20 Abs. 1 des Gesetzes vorgesehene Übergangsfrist zusammen, so ergibt sich eine Zeitspanne von mehr als einem Jahr, innert der sich die Aufsteller von Geldspielautomaten auf das Verbot einrichten konnten. Das hält vor dem Grundsatz der Verhältnismässigkeit stand (vgl. Urteil vom 13. Juli 1977 i.S. Versari, E. 3 ff., in ZBl. 79/1978, S. 81 ff.). Im übrigen wurde den staatsrechtlichen Beschwerden aufschiebende Wirkung erteilt, und zwar nach Antrag des Kantons Basel-Stadt in dem Sinne, dass § 20 Abs. 1 des Spielsalongesetzes erst nach der allfälligen Abweisung der staatsrechtlichen Beschwerden angewendet werden dürfe. Damit wurde der Zeitpunkt für die Entfernung der in Betrieb stehenden Apparate noch weiter und in erheblichem Masse hinausgeschoben. b) Die hinsichtlich des Beschwerdeführers Kim gemachten Einwendungen, dieser Aufsteller habe kurz vor der Beschlussfassung im Grossen Rat einen Spielsalon mit Geldspielautomaten BGE 106 Ia 191 S. 196 eröffnet und einen langfristigen Mietvertrag eingegangen, geben keinen Anlass für eine andere Beurteilung. Das gilt schon deshalb, weil eine Aufhebung der gesetzlichen Übergangsordnung im Verfahren der abstrakten Normenkontrolle nur dann in Frage kommen kann, wenn sich die Regelung nicht bloss bei Vorliegen besonderer Umstände, sondern bezogen auf normale Gegebenheiten als unverhältnismässig erweist (Urteil i.S. Versari, a.a.O., E. 3, S. 81). Im übrigen erschiene die Zeitspanne, wie sie sich nach Abschluss des bundesgerichtlichen Verfahrens ergibt, auch bezogen auf die Verhältnisse des Beschwerdeführers Kim als verfassungsmässig. Unbegründet ist schliesslich auch die Rüge, § 20 Abs. 1 des Spielsalongesetzes verletze den Grundsatz von Treu und Glauben. Dieser Grundsatz schützt nicht vor einer Änderung der Gesetzgebung, es sei denn, der Gesetzgeber selber habe eine gegenteilige Zusicherung gegeben ( BGE 102 Ia 336 E. 3c; BGE 101 Ia 450 E. 4c mit Hinweisen). Das ist hier jedoch offenkundig nicht der Fall.</w:t>
      </w:r>
    </w:p>
    <w:p>
      <w:r>
        <w:rPr>
          <w:b/>
        </w:rPr>
        <w:t>E. 8</w:t>
      </w:r>
    </w:p>
    <w:p>
      <w:r>
        <w:t>a) Nach § 14 Abs. 1 des Spielsalongesetzes ist Jugendlichen unter 18 Jahren der Zutritt zu Spielsalons untersagt. Die Beschwerdeführer sind der Auffassung, diese Grenze hätte tiefer angesetzt werden müssen. Wie es sich damit verhält, ist eine Frage, die weitgehend von einer Beurteilung der örtlichen Verhältnisse abhängt, die der kantonale Gesetzgeber besser kennt als das Bundesgericht. Überdies belässt die Festlegung einer Altersgrenze dem kantonalen Gesetzgeber schon an sich einen erheblichen Beurteilungsspielraum. Das Bundesgericht auferlegt sich bei der Prüfung einer entsprechenden Norm Zurückhaltung ( BGE 104 Ia 177 f.; BGE 103 Ia 41 ; BGE 101 Ia 481 ). Wenn § 14 Abs. 1 des Spielsalongesetzes die fragliche Altersgrenze auf 18 Jahre festlegt, so kann nicht gesagt werden, dass dafür keine hinreichenden Gründe gegeben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