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 vom 1. Januar 1980</w:t>
      </w:r>
    </w:p>
    <w:p>
      <w:r>
        <w:t>Bundesgericht (BGE), 1980-01-01, DE</w:t>
      </w:r>
    </w:p>
    <w:p>
      <w:r>
        <w:rPr>
          <w:b/>
        </w:rPr>
        <w:t xml:space="preserve">Quelle: </w:t>
      </w:r>
      <w:r>
        <w:t>https://mcp.opencaselaw.ch/entscheid/bge_BGE_106_IA_1</w:t>
      </w:r>
    </w:p>
    <w:p>
      <w:r>
        <w:t>FR: BGE BGE 106 IA 1 du 1 janvier 1980</w:t>
      </w:r>
    </w:p>
    <w:p>
      <w:r>
        <w:t>IT: BGE BGE 106 IA 1 del 1 gennaio 1980</w:t>
      </w:r>
    </w:p>
    <w:p>
      <w:pPr>
        <w:pStyle w:val="Heading2"/>
      </w:pPr>
      <w:r>
        <w:t>Regeste</w:t>
      </w:r>
    </w:p>
    <w:p>
      <w:r>
        <w:t>Regeste Art. 4 BV; kantonales Beschwerdeverfahren. Eine kantonale Rechtsmittelbehörde, die nach der gesetzlichen Ordnung freie Überprüfungsbefugnis hat, kann ihre Kognition ohne Verstoss gegen Art. 4 BV auf das Vorliegen von Willkür beschränken, wenn sie über die Bewertung von Examensleistungen zu entscheiden hat. Anders verhält es sich, wenn die Auslegung und Anwendung von Rechtssätzen streitig ist oder Verfahrensmängel gerügt worden sind.</w:t>
      </w:r>
    </w:p>
    <w:p>
      <w:r>
        <w:t>Regeste Art. 4 Cst.; procédure cantonale de recours. En matière d'appréciation de travaux d'examen, l'autorité de recours cantonale peut restreindre sa cognition à la question de l'arbitraire sans pour autant violer l'art. 4 Cst., quand bien même la loi lui confère un plein pouvoir d'examen. II n'en va en revanche pas de même si le recours porte sur l'interprétation ou l'application de prescriptions légales ou si le recourant se plaint de vices de procédure.</w:t>
      </w:r>
    </w:p>
    <w:p>
      <w:r>
        <w:t>Regesto Art. 4 Cost.; procedura cantonale di ricorso. In materia di valutazione di prove d'esame, l'autorità cantonale di ricorso può, senza violare l'art. 4 Cost., limitare la propria cognizione alla questione dell'arbitrio anche laddove la legge le conferisca una cognizione piena. Ciò non vale, invece, quando si tratti dell'interpretazione o dell'applicazione di norme legali o quando il ricorrente invochi vizi di procedura.</w:t>
      </w:r>
    </w:p>
    <w:p>
      <w:pPr>
        <w:pStyle w:val="Heading2"/>
      </w:pPr>
      <w:r>
        <w:t>Erwägungen</w:t>
      </w:r>
    </w:p>
    <w:p>
      <w:r>
        <w:rPr>
          <w:b/>
        </w:rPr>
        <w:t>E. 3</w:t>
      </w:r>
    </w:p>
    <w:p>
      <w:r>
        <w:t>(Ausführungen darüber, dass das luzernische Erziehungsgesetz gegen den Entscheid über die Nichtversetzung die Verwaltungsbeschwerde vorsieht. Mit diesem Rechtsmittel kann nach der Regelung des Verwaltungsrechtspflegegesetzes die unrichtige oder unvollständige Feststellung des rechtserheblichen Sachverhalts, unrichtige Rechtsanwendung und unrichtige Handhabung des Ermessens gerügt werden.) c) In der Rechtsprechung ist anerkannt, dass die Rechtsmittelbehörde, die nach der gesetzlichen Ordnung mit freier Prüfung zu entscheiden hat, ihre Kognition ohne Verstoss gegen Art. 4 BV einschränken kann, soweit die Natur der Streitsache einer unbeschränkten Nachprüfung der angefochtenen Verfügung entgegensteht ( BGE 99 Ia 590 E. 1). Das ist namentlich der Fall, wenn die Rechtsmittelbehörde die dem angefochtenen Entscheid zugrundeliegenden tatsächlichen Verhältnisse nicht in gleicher Weise wie die untere Instanz zu beurteilen vermag und es ihr deshalb verwehrt ist, ihr Ermessen an die Stelle desjenigen der unteren Instanz zu setzen. Wie das Bundesgericht bereits in BGE 99 Ia 590 E. 1 entschieden hat, kann die Rechtsmittelbehörde ihre Kognition ohne Verstoss gegen Art. 4 BV namentlich dann beschränken, wenn sie über die Bewertung von Examensleistungen zu befinden hat. Derartige Bewertungen sind kaum überprüfbar, weil der Rechtsmittelbehörde zumeist nicht alle massgebenden Faktoren der Bewertung bekannt sind. So ist es ihr in der Regel nicht möglich, sich über den im Unterricht vermittelten Stoff, die Gesamtheit der Leistungen des Beschwerdeführers in der Prüfung und die Leistungen der übrigen Kandidaten ein zuverlässiges Bild zu machen. Die Prüfungen haben darüber hinaus häufig Spezialgebiete zum Gegenstand, in denen die Rechtsmittelbehörde über keine eigenen Fachkenntnisse verfügt. Besondere Schwierigkeiten ergeben sich für die Nachprüfung überdies dann, wenn Notengebungen zu beurteilen sind, die sich nicht ausschliesslich auf schriftliche, sondern auch auf mündliche Prüfungen beziehen oder wenn bei der Bewertung zu berücksichtigen ist, wie sich ein Schüler während einer längeren Zeitspanne am Unterricht beteiligt hat. Der massgebende Sachverhalt kann in diesen Fällen durch Beweiserhebungen der BGE 106 Ia 1 S. 3 Rechtsmittelbehörde nicht vollständig rekonstruiert werden. Eine freie Überprüfung der Notengebung ist daher schon aus diesem tatsächlichen Grunde ausgeschlossen. Wie das Bundesgericht unlängst dargetan hat, birgt die Abänderung einer Examensbewertung zudem die Gefahr neuer Ungerechtigkeiten und Ungleichheiten gegenüber anderen Kandidaten in sich. Diese Gefahr besteht namentlich dann, wenn die Prüfung aufgrund des Rechtsmittelentscheids wiederholt werden muss, denn Examen lassen sich nicht unter völlig gleichen Bedingungen nochmals durchführen ( BGE 105 Ia 190 E. 2a). In der Schweiz herrscht daher ganz allgemein die Auffassung vor, dass die Bewertung von schulischen Leistungen von der Rechtsmittelbehörde nicht frei, sondern nur mit beschränkter Kognition zu überprüfen sei (vgl. IMBODEN/RHINOW, Schweizerische Verwaltungsrechtsprechung, 5. A., Nr. 66 B IIa, d, B Va, Nr. 67 B IIIc und dort angeführte Entscheide). Gleich verhält es sich in der Bundesrepublik Deutschland (vgl. ERICHSEN/ MARTENS, Allgemeines Verwaltungsrecht, 3. A., S. 350 ff.; VON MÜNCH, Besonderes Verwaltungsrecht, 2. A., S. 592). Wenn die Beschränkung der Kognition nicht auf einer gesetzlichen Vorschrift beruht, so ist sie ohne Verstoss gegen Art. 4 BV jedoch nur hinsichtlich der eigentlichen Bewertung der erbrachten Leistungen zulässig. Soweit die Auslegung und Anwendung von Rechtsvorschriften streitig ist oder soweit Verfahrensmängel gerügt werden, hat die Rechtsmittelbehörde die erhobenen Einwendungen mit freier Kognition zu prüfen (vgl. auch PLOTKE, Probleme des Schulrechts, Prüfungen und Promotionen, Diss. Bern 1974, S. 354 ff.; ders. Schweizerisches Schulrecht, S. 495 ff.; MÜLLER, Schule und Schulbenützer, eine Untersuchung der gegenseitigen Beziehungen unter besonderer Berücksichtigung des aargauischen Rechts, Diss. Zürich 1978, S. 216 ff.). Auf Verfahrensfragen haben alle Einwendungen Bezug, die den äusseren Ablauf des Examens oder der Bewertung betreffen. Eine Verfahrensfrage betrifft auch die Einwendung, es sei bei der Notengebung in rechtsungleicher Weise von den Grundsätzen abgewichen worden, die der Examinator in allen andern Fällen befolgt habe. Prüft die Rechtsmittelbehörde derartige Einwendungen lediglich mit beschränkter Kognition, obwohl ihr nach der gesetzlichen Ordnung eine freie Prüfung obliegt, so begeht sie eine formelle Rechtsverweigerung. Das hat die Aufhebung ihres Entscheids zur Folge, BGE 106 Ia 1 S. 4 ohne dass zu untersuchen ist, ob er bei richtigem Vorgehen anders ausgefallen wäre. Beigefügt sei schliesslich, dass sich auch das Bundesgericht besondere Zurückhaltung auferlegt, wenn es auf staatsrechtliche Beschwerde hin die Bewertung von Examensleistungen zu beurteilen hat. Das Bundesgericht prüft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 BGE 105 Ia 190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