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68</w:t>
      </w:r>
    </w:p>
    <w:p>
      <w:r>
        <w:t>Bundesgericht (BGE), 1979-04-04, DE</w:t>
      </w:r>
    </w:p>
    <w:p>
      <w:r>
        <w:rPr>
          <w:b/>
        </w:rPr>
        <w:t xml:space="preserve">Quelle: </w:t>
      </w:r>
      <w:r>
        <w:t>https://mcp.opencaselaw.ch/entscheid/bge_BGE_105_V_68</w:t>
      </w:r>
    </w:p>
    <w:p>
      <w:r>
        <w:t>FR: ATF 105 V 68</w:t>
      </w:r>
    </w:p>
    <w:p>
      <w:r>
        <w:t>IT: DTF 105 V 68</w:t>
      </w:r>
    </w:p>
    <w:p>
      <w:pPr>
        <w:pStyle w:val="Heading2"/>
      </w:pPr>
      <w:r>
        <w:t>Regeste</w:t>
      </w:r>
    </w:p>
    <w:p>
      <w:r>
        <w:t>Regeste Art. 3 ELG. Bei unverteilten Erbschaften ist der Grundsatz von Art. 18 ELV analog auf die Erträgnisse, Schuldzinsen und Unterhaltskosten anzuwenden.</w:t>
      </w:r>
    </w:p>
    <w:p>
      <w:r>
        <w:t>Regeste Art. 3 LPC. En cas de succession indivise, le principe de l'art. 18 OPC est applicable par analogie aux produits de la fortune mobilière et immobilière, intérêts des dettes et frais d'entretien des bâtiments.</w:t>
      </w:r>
    </w:p>
    <w:p>
      <w:r>
        <w:t>Regesto Art. 3 LPC. Nel caso di successione indivisa è applicabile per analogia il principio dell'art. 18 OPC per quanto concerne il reddito di sostanza mobile o immobile, interessi sui debiti e spese di manutenzione di fabbricati.</w:t>
      </w:r>
    </w:p>
    <w:p>
      <w:pPr>
        <w:pStyle w:val="Heading2"/>
      </w:pPr>
      <w:r>
        <w:t>Erwägungen</w:t>
      </w:r>
    </w:p>
    <w:p>
      <w:r>
        <w:rPr>
          <w:b/>
        </w:rPr>
        <w:t>E. 1</w:t>
      </w:r>
    </w:p>
    <w:p>
      <w:r>
        <w:t>Gemäss Art. 462 Abs. 1 ZGB erhält der überlebende Ehegatte, wenn der Erblasser Nachkommen hinterlässt, nach seiner Wahl entweder die Hälfte der Erbschaft zur Nutzniessung oder den Viertel zu Eigentum. Solange er von diesem Wahlrecht keinen Gebrauch macht, werden für die Belange der Ergänzungsleistungen zur AHV und IV ein Viertel des Nachlasses ihm und drei Viertel desselben zu gleichen Teilen den Kindern als Vermögen angerechnet ( Art. 18 ELV ).</w:t>
      </w:r>
    </w:p>
    <w:p>
      <w:r>
        <w:rPr>
          <w:b/>
        </w:rPr>
        <w:t>E. 2</w:t>
      </w:r>
    </w:p>
    <w:p>
      <w:r>
        <w:t>a) Als Einkommen sind nach Art. 3 Abs. 1 lit. b ELG unter anderem auch die Einkünfte aus beweglichem oder unbeweglichem Vermögen anzurechnen. Darunter fallen ohne Zweifel auch die Einkünfte, welche Ida Schmid aus ihrem für BGE 105 V 68 S. 71 die Ergänzungsleistungen massgebenden Vermögen von einem Viertel des Nachlasses bezieht. Zu prüfen bleibt jedoch die Frage, ob dies auch für die Einkünfte aus dem Teil des Nachlasses gilt, der laut Art. 18 ELV den Nachkommen als Vermögen anzurechnen ist, der aber faktisch der Versicherten zur Nutzniessung überlassen wird. Während die Ausgleichskasse bejahend dazu Stellung nimmt, ist das Bundesamt für Sozialversicherung der Ansicht, es handle sich dabei um eine nicht anrechenbare Verwandtenunterstützung im Sinne von Art. 3 Abs. 3 lit. a ELG . Wie das Eidg. Versicherungsgericht in einem nicht veröffentlichten Urteil vom 9. November 1970 i.S. Reichmuth entschieden hat, kann den den Erbanspruch übersteigenden Zuwendungen von Miterben (Nachkommen) aus der Erbschaft der Charakter einer Verwandtenunterstützung gemäss den Artikeln 328 ff. ZGB zugesprochen werden. Im vorliegenden Fall ist von dieser Möglichkeit Gebrauch zu machen. Es wäre nämlich unverständlich, wenn eine derartige Geste nicht zu einer Besserstellung der Bedachten, sondern lediglich zu einer Entlastung der öffentlichen Hand führen würde. b) Vom Einkommen sind laut Art. 3 Abs. 4 lit. b ELG die Schuldzinsen abzuziehen. Die Ausgleichskasse und die Vorinstanz scheinen sich darüber einig zu sein, dass bei der Berechnung des EL-Anspruchs die gesamten aus der hypothekarischen Belastung der Nachlassliegenschaft sich ergebenden Schuldzinsen vom Einkommen in Abzug zu bringen seien und nicht nur ein Viertel derselben gemäss der von Art. 18 ELV vorgesehenen Vermögensaufteilung. Diese Auffassung kann nicht geteilt werden. Ihre Konkretisierung würde zur Folge haben, dass ein Leistungsansprecher durch Bezahlung von Schulden Dritter Ergänzungsleistungen erwirken könnte. Dies widerspräche der Zielsetzung von Art. 3 Abs. 1 lit. f ELG , wonach Einkünfte und Vermögenswerte, auf die zur Erwirkung von Ergänzungsleistungen verzichtet worden ist, als Einkommen anzurechnen sind. Entsprechend dem anrechenbaren Vermögensviertel ist daher lediglich ein Viertel der Schuldzinsen vom Einkommen der Versicherten abzuziehen. c) Vom anrechenbaren Einkommen sind weiter die Gebäudeunterhaltskosten abzuziehen ( Art. 3 Abs. 4 lit. c ELG ). Art. 16 ELV präzisiert dazu, dass die Kosten des laufenden BGE 105 V 68 S. 72 Unterhalts von Gebäuden nach den Grundsätzen der Wehrsteuergesetzgebung bewertet werden. Die Wehrsteuerpraxis des Kantons Bern lässt dabei dem Steuerpflichtigen die Wahl zwischen der Berücksichtigung der tatsächlichen, nicht wertvermehrenden Unterhaltskosten und der Berücksichtigung eines Pauschalabzugs im Ausmass von einem Sechstel des Brutto-Mietertrages. Ida Schmid macht geltend, es seien im Gegensatz zur Auffassung der Ausgleichskasse die gesamten, nicht wertvermehrenden Unterhaltskosten im Betrage von Fr. 8'443.-- von ihrem Einkommen in Abzug zu bringen. Die Vorinstanz stellt demgegenüber fest, dass der Nutzniesser gemäss Art. 764 und 765 ZGB nur für den "gewöhnlichen" und nicht für den gesamten laufenden Unterhalt der Sache aufzukommen habe. Was den Nutzniessungsanteil anbelangt, sei deshalb die Beschränkung des Abzugs auf den niedrigeren steuerlichen Pauschalbetrag (im Sinne der Ausgleichskasse) nicht zu beanstanden. Die Auffassung der Vorinstanz ist mit dem Wortlaut von Art. 16 ELV nicht zu vereinbaren. Diese Bestimmung spricht ausdrücklich vom "laufenden" Unterhalt von Gebäuden, der für die Bewertung der Unterhaltskosten massgeblich ist. Eine Einschränkung auf den "gewöhnlichen" Unterhalt findet daher im Verordnungstext keine Stütze. Abgesehen davon könnte eine solche Unterscheidung im konkreten Einzelfall zu schwierigen Abgrenzungsfragen führen. Diese Schwierigkeiten liessen sich allerdings vermeiden, wenn im Sinne der Vorinstanz für Nutzniesser lediglich die Pauschalierung der Unterhaltskosten zugelassen würde. Art. 16 ELV verweist jedoch für die Bewertung der Unterhaltskosten ganz allgemein auf die Grundsätze der Wehrsteuergesetzgebung, und zwar ungeachtet dessen, ob ein Leistungsansprecher Eigentümer oder Nutzniesser ist. Er lässt somit für eine unterschiedliche Behandlung von Eigentümern und Nutzniessern bezüglich der Unterhaltskosten keinen Spielraum. Art. 16 ELV bietet ebensowenig eine Handhabe für eine Abweichung von der Wehrsteuerpraxis hinsichtlich der Varianten zur Berücksichtigung der Gebäudeunterhaltskosten. Wenn daher der Kanton Bern dem Steuerpflichtigen ein Wahlrecht zwischen dem Abzug der tatsächlichen, nicht wertvermehrenden Kosten und der Pauschale einräumt, kann dieses für die Berechnung des EL-Anspruchs nicht dadurch ausgeschlossen werden, dass für den Nutzniessungsanteil zum vornherein BGE 105 V 68 S. 73 nur eine Variante - in casu die Pauschalierung - berücksichtigt wird. Im vorliegenden Fall ist demgemäss auf die tatsächlichen, von der Steuerbehörde anerkannten Unterhaltskosten abzustellen. Ida Schmid ist der Auffassung, bei der Berechnung ihres Anspruchs auf Ergänzungsleistungen seien die vollen, von der Wehrsteuer anerkannten Unterhaltskosten im Betrage von Fr. 8'443.-- von ihrem Einkommen in Abzug zu bringen. Darin läge jedoch - wie schon bezüglich Schuldzinsen unter Ziffer 2b festgehalten wurde - ein Widerspruch zur Zielsetzung von Art. 3 Abs. 1 lit. f ELG . Es wäre auch unlogisch, bei einer de-facto-Nutzniessung an einer unverteilten Erbschaft für die Einkommensberechnung in Anlehnung an Art. 18 ELV nur ein Viertel der Erträgnisse, bei den Abzügen für den Gebäudeunterhalt jedoch einen grösseren Anteil zu berücksichtigen. Dass eine derartige Lösung zu Manipulationen geradezu herausfordern würde, liegt auf der Hand. Als Abzug für Gebäudeunterhaltskosten ist deshalb bei der Berechnung des Einkommens der Versicherten nur ein Viertel des von ihr geltend gemachten Betrages zu berücksichtigen.</w:t>
      </w:r>
    </w:p>
    <w:p>
      <w:r>
        <w:rPr>
          <w:b/>
        </w:rPr>
        <w:t>E. 3</w:t>
      </w:r>
    </w:p>
    <w:p>
      <w:r>
        <w:t>Zusammenfassend ist festzuhalten, dass bei unverteilten Erbschaften der Grundsatz von Art. 18 ELV betreffend Anrechnung eines Viertels des Nachlasses als Vermögen analog auch auf die Erträgnisse, Schuldzinsen und Unterhaltskosten desselben anzuwenden ist. Die Argumentation der Ausgleichskasse, dass darin eine Benachteiligung des überlebenden Ehegatten zu erblicken sei, wenn die Unterhaltskosten die Erträgnisse einer Liegenschaft übersteigen, ist abzulehnen. Es mag zwar in der Praxis Fälle geben, in denen es für die überlebenden Ehegatten kaum möglich sein wird, von den Kindern einen Beitrag an die hohen Gebäudekosten zu erhalten, da diese nicht zu irgendwelchen Leistungen bereit sind. In derartigen Fällen sind jedoch vorerst die vom Zivilrecht gebotenen Möglichkeiten zu einer Bereinigung der Verhältnisse auszuschöpfen. Solange dies ausbleibt, ist es nicht Sache der Ergänzungsleistung, ausgleichend öffentliche Mittel einzuschiessen. Für die von der Vorinstanz vorgeschlagene Berechnung des Anspruchs auf Ergänzungsleistungen sowohl auf Grund des Eigentumsviertels als auch auf Grund der Nutzniessung an der Hälfte des Nachlasses mit nachfolgender Zusprechung des Mittels beider Ergebnisse fehlt die diesbezügliche rechtliche und sachliche Grundlage. BGE 105 V 68 S. 74 Dispositiv Demnach erkennt das Eidg. Versicherungsgericht: Die Verwaltungsgerichtsbeschwerde wird in dem Sinne gutgeheissen, dass der Entscheid des Versicherungsgerichts des Kantons Bern vom 24. Februar 1978 und die Verfügung der Ausgleichskasse des Kantons Bern vom 17. Juni 1977 aufgehoben werden. Die Sache wird an die Ausgleichskasse des Kantons Bern zur Neuberechnung im Sinne der Erwägungen und zu neuer Verfügung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