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262</w:t>
      </w:r>
    </w:p>
    <w:p>
      <w:r>
        <w:t>Bundesgericht (BGE), 1979-11-21, DE</w:t>
      </w:r>
    </w:p>
    <w:p>
      <w:r>
        <w:rPr>
          <w:b/>
        </w:rPr>
        <w:t xml:space="preserve">Quelle: </w:t>
      </w:r>
      <w:r>
        <w:t>https://mcp.opencaselaw.ch/entscheid/bge_BGE_105_V_262</w:t>
      </w:r>
    </w:p>
    <w:p>
      <w:r>
        <w:t>FR: ATF 105 V 262</w:t>
      </w:r>
    </w:p>
    <w:p>
      <w:r>
        <w:t>IT: DTF 105 V 262</w:t>
      </w:r>
    </w:p>
    <w:p>
      <w:pPr>
        <w:pStyle w:val="Heading2"/>
      </w:pPr>
      <w:r>
        <w:t>Regeste</w:t>
      </w:r>
    </w:p>
    <w:p>
      <w:r>
        <w:t>Regeste Art. 88a Abs. 2 und 88bis Abs. 1 lit. a IVV. - Vor Ablauf der Wartefrist im Sinne des Art. 88a Abs. 2 IVV kann auch unter den Voraussetzungen des Art. 88bis Abs. 1 lit. a IVV keine Erhöhung der Rente oder Hilflosenentschädigung erfolgen. - Muss die Wartefrist des Art. 88a Abs. 2 IVV auch bei Vorliegen eines stabilisierten Zustandes erfüllt werden (Erw. 3c)? Frage offen gelassen.</w:t>
      </w:r>
    </w:p>
    <w:p>
      <w:r>
        <w:t>Regeste Art. 88a al. 2 et 88bis al. 1 let. a RAI. - Aucune augmentation de la rente ou de l'allocation pour impotent, même aux conditions de l'art. 88bis al. 1 let. a RAI, ne peut intervenir avant l'écoulement de la période d'attente de l'art. 88a al. 2 RAI. - La période d'attente de l'art. 88a al. 2 RAI vaut-elle aussi en présence d'un état stabilisé (consid. 3c)? Question laissée indécise.</w:t>
      </w:r>
    </w:p>
    <w:p>
      <w:r>
        <w:t>Regesto Art. 88a cpv. 2 e 88bis cpv. 1 lett. a OAI. - Prima che sia decorso il termine di attesa nel senso dell'art. 88a cpv. 2 OAI, non può farsi luogo a aumento della rendita o dell'assegno per grandi invalidi anche se sono dati i presupposti dell'art. 88bis cpv. 1 lett. a OAI. - Il termine di attesa dell'art. 88a cpv. 2 OAI vale anche se lo stato di salute è stabilizzato (consid. 3c)? Tema lasciato aperto.</w:t>
      </w:r>
    </w:p>
    <w:p>
      <w:pPr>
        <w:pStyle w:val="Heading2"/>
      </w:pPr>
      <w:r>
        <w:t>Erwägungen</w:t>
      </w:r>
    </w:p>
    <w:p>
      <w:r>
        <w:rPr>
          <w:b/>
        </w:rPr>
        <w:t>E. 1</w:t>
      </w:r>
    </w:p>
    <w:p>
      <w:r>
        <w:t>Streitig ist allein die Frage, auf welchen Zeitpunkt der Beginn der ganzen Rente festzusetzen ist. Da die Verschlechterung der Erwerbsfähigkeit, welche zur Rentenerhöhung geführt hat, unbestrittenermassen einem labilen pathologischen Geschehen zuzuschreiben ist, muss die Streitfrage lediglich unter diesem Gesichtswinkel beurteilt werden.</w:t>
      </w:r>
    </w:p>
    <w:p>
      <w:r>
        <w:rPr>
          <w:b/>
        </w:rPr>
        <w:t>E. 2</w:t>
      </w:r>
    </w:p>
    <w:p>
      <w:r>
        <w:t>Der auf 1. Januar 1977 in die Verordnung über die Invalidenversicherung eingefügte Art. 88a bestimmt in seinem Abs. 2, dass bei einer Verschlechterung der Erwerbsfähigkeit die anspruchsbeeinflussende Änderung zu berücksichtigen ist, sobald sie ohne wesentliche Unterbrechung drei Monate angedauert hat; Art. 29bis IVV ist sinngemäss anwendbar. BGE 105 V 262 S. 264 Nach Art. 88bis Abs. 1 lit. a IVV (in der seit 1. Januar 1977 geltenden Fassung) erfolgt die Rentenerhöhung im Falle, wo der Versicherte die Revision verlangt, frühestens von dem Monat an, in dem das Revisionsbegehren gestellt wurde. Das Eidg. Versicherungsgericht hat erkannt, dass Art. 88a IVV sich im Rahmen der gesetzlichen Ordnung hält und geeignet ist, eine rechtsgleiche und den jeweiligen tatsächlichen Verhältnissen entsprechende Festsetzung der Renten zu gewährleisten ( BGE 104 V 147 ). Des weiteren hat das Gericht festgestellt, dass die Bestimmung von Art. 88a Abs. 2 jener von Art. 88bis Abs. 1 lit. a vorgeht, so dass im Falle, wo der Versicherte die Revision verlangt, die Rente nur dann vom Anmeldemonat an erhöht werden kann, wenn in diesem Monat die dreimonatige Frist des Art. 88a Abs. 2 abgelaufen ist (Urteil Salchli vom 11. Oktober 1978).</w:t>
      </w:r>
    </w:p>
    <w:p>
      <w:r>
        <w:rPr>
          <w:b/>
        </w:rPr>
        <w:t>E. 3</w:t>
      </w:r>
    </w:p>
    <w:p>
      <w:r>
        <w:t>Die Vorinstanz will die Dreimonatsfrist des Art. 88a Abs. 2 IVV nicht als eigentliche Wartefrist (wie diejenige des Art. 29 Abs. 1 IVG ), sondern als eine Art Beobachtungsperiode verstanden wissen; gegebenenfalls habe die Ausrichtung der erhöhten Rente rückwirkend auf den Zeitpunkt des Eintritts der anspruchsbeeinflussenden Änderung selbst zu erfolgen. Dieser Betrachtungsweise kann nicht gefolgt werden. a) Zur Begründung ihres Standpunktes führt die Vorinstanz an, die 360tägige Wartefrist des Art. 29 Abs. 1 IVG müsse als abschliessende Regelung betrachtet werden und dürfe als solche nicht durch eine Verordnungsbestimmung verlängert werden. Richtig ist, dass auf dem Verordnungsweg nichts an der bei Variante II des Art. 29 Abs. 1 IVG zu berücksichtigenden Wartefrist von 360 Tagen geändert werden dürfte. Indes gilt dies nur im Rahmen eines und desselben Anspruchs. Wenn ein neuer oder veränderter Anspruch geltend gemacht wird, so steht nichts entgegen, die für die Variante II geltenden Regeln erneut anzuwenden. Das war unter dem bis Ende 1976 geltenden Recht konstante Praxis, indem durch sinngemässe Anwendung von Art. 29 Abs. 1 IVG die 360 Tage durchschnittlicher Arbeitsunfähigkeit von zwei Dritteln (nebst weiterdauernder Erwerbsunfähigkeit von gleichem Ausmass) vorausgesetzt waren. Wie das Bundesamt für Sozialversicherung darlegt, bringt die neue Regelung ab 1. Januar 1977 keine grundsätzliche Änderung, sondern eine Vereinfachung, indem im Revisionsfalle BGE 105 V 262 S. 265 nach Variante II die Wartefrist nicht mehr kasuell errechnet werden muss, sowie eine Verbesserung, indem die Renten flexibler an die tatsächlichen Verhältnisse angepasst werden können. Es kann keine Rede davon sein, dass diese Neuregelung dem Gesetz widerspräche. b) Sodann verweist die Vorinstanz auf den in Art. 88a Abs. 2 sinngemäss anwendbar erklärten Art. 29bis IVV , der keine neue Wartefrist vorschreibe und damit ebenfalls zeige, dass Art. 29 Abs. 1 IVG als abschliessend zu betrachten sei. Es sei nicht einzusehen, weshalb es in den Fällen des Art. 88a Abs. 2 IVV anders sein sollte. Entgegen dieser Auffassung wird im Art. 29bis IVV die (bei der Variante II grundsätzlich zu bestehende) Wartefrist nicht generell eliminiert, sondern es wird für einen Spezialfall bestimmt, wie sie zu berechnen ist, nämlich durch Anrechnung einer früher zurückgelegten Wartezeit auf die bei Renten-Neubeginn im Prinzip zu bestehende Wartefrist. Wie das Bundesamt für Sozialversicherung zutreffend darlegt, gibt es auch im Rahmen des Art. 29bis IVV Fälle, wo eine neue Wartefrist zu absolvieren ist, insbesondere wenn nach dem Unterbruch einer halben Rente neu eine ganze Rente (auf Grund der Variante II) beansprucht wird. Aus Art. 29bis IVV lässt sich somit nichts zugunsten der vorinstanzlichen Auffassung ableiten. c) Schliesslich stösst sich der vorinstanzliche Richter daran, dass Art. 88a Abs. 2 IVV nicht die Möglichkeit einer sofortigen Anpassung des Rentenanspruchs bei Vorliegen eines stabilisierten Zustandes vorsieht, wie es der I. Variante des Art. 29 Abs. 1 IVG entsprechen würde. Ob die dreimonatige Wartefrist auch in Fällen der Variante I - welche im übrigen eher selten eintreten werden, weil die Rentenrevision meistens durch eine evolutive Entwicklung ausgelöst wird - bestanden werden müsste, kann jedoch für heute dahingestellt bleiben, da unbestrittenermassen ein labiles pathologisches Geschehen vorlag.</w:t>
      </w:r>
    </w:p>
    <w:p>
      <w:r>
        <w:rPr>
          <w:b/>
        </w:rPr>
        <w:t>E. 4</w:t>
      </w:r>
    </w:p>
    <w:p>
      <w:r>
        <w:t>Zusammenfassend ergibt sich somit, dass im vorliegenden Fall die anspruchsbeeinflussende Änderung erst mit Ablauf der Dreimonatsfrist gemäss Art. 88a Abs. 2 IVV berücksichtigt werden durfte. Das Bundesamt für Sozialversicherung geht davon aus, dass diese Frist am 30. November 1977 zu laufen begonnen habe. Dies steht in Übereinstimmung mit den Berichten des behandelnden Arztes Dr. med. S. vom 9. Februar und 10. Juni 1978, BGE 105 V 262 S. 266 wonach der Versicherte "Ende November 1977" für eine weitere Operation ins Kantonsspital Basel eintrat, ab welchem Zeitpunkt er als zu 100% arbeitsunfähig taxiert wurde und effektiv auch keine Erwerbstätigkeit mehr aufgenommen hat. Die Dreimonatsfrist lief somit gegen Ende Februar 1978 ab, so dass die ganze Rente ab 1. Februar 1978 zu gewähren ist (Rz 204 der Wegleitung des Bundesamtes für Sozialversicherung über Invalidität und Hilflosigkeit, Druckvorlage vom 1. Juni 1978), wie das Bundesamt für Sozialversicherung zutreffend beantragt. Der Umstand, dass das Revisionsgesuch bereits im Januar gestellt wurde, ist unbeachtlich, da Art. 88a Abs. 2 dem Art. 88bis Abs. 1 lit. a IVV vorgeht und im Januar die Dreimonatsfrist noch nicht abgelaufen war. Dispositiv Demnach erkennt das Eidg. Versicherungsgericht: In Gutheissung der Verwaltungsgerichtsbeschwerde wird das Urteil des Versicherungsgerichts des Kantons Basel-Landschaft vom 24. Januar 1979 aufgehoben und die Kassenverfügung vom 1. September 1978 in dem Sinne abgeändert, dass der Beginn der ganzen Rente auf 1. Februar 1978 festgesetzt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