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133</w:t>
      </w:r>
    </w:p>
    <w:p>
      <w:r>
        <w:t>Bundesgericht (BGE), 1979-07-25, DE</w:t>
      </w:r>
    </w:p>
    <w:p>
      <w:r>
        <w:rPr>
          <w:b/>
        </w:rPr>
        <w:t xml:space="preserve">Quelle: </w:t>
      </w:r>
      <w:r>
        <w:t>https://mcp.opencaselaw.ch/entscheid/bge_BGE_105_V_133</w:t>
      </w:r>
    </w:p>
    <w:p>
      <w:r>
        <w:t>FR: ATF 105 V 133</w:t>
      </w:r>
    </w:p>
    <w:p>
      <w:r>
        <w:t>IT: DTF 105 V 133</w:t>
      </w:r>
    </w:p>
    <w:p>
      <w:pPr>
        <w:pStyle w:val="Heading2"/>
      </w:pPr>
      <w:r>
        <w:t>Regeste</w:t>
      </w:r>
    </w:p>
    <w:p>
      <w:r>
        <w:t>Regeste Art. 43bis Abs. 4 AHVG. Auf die Besitzstandsgarantie kann sich nicht nur der Hilflose berufen, der bei Erreichen der Altersgrenze eine Hilflosenentschädigung der Invalidenversicherung bezogen hat, sondern auch derjenige, der eine solche im Rahmen der Verjährungsvorschrift des Art. 48 Abs. 2 IVG nachfordern kann.</w:t>
      </w:r>
    </w:p>
    <w:p>
      <w:r>
        <w:t>Regeste Art. 43bis al. 4 LAVS. La garantie de toucher une allocation au moins égale n'est pas donnée seulement à l'impotent qui touchait effectivement une allocation de l'assurance-invalidité au moment où il a atteint l'âge d'ouverture du droit à une rente de vieillesse, mais elle l'est également à celui qui peut prétendre à une telle allocation rétroactivement, dans la mesure autorisée par l'art. 48 al. 2 LAI.</w:t>
      </w:r>
    </w:p>
    <w:p>
      <w:r>
        <w:t>Regesto Art. 43bis cpv. 4 LAVS. Della garanzia di ricevere un assegno per lo meno uguale non si può prevalere solo il grande invalido che effettivamente riceveva tale assegno dall'assicurazione-invalidità al momento in cui raggiunge l'età che dà diritto alla rendita di vecchiaia, ma anche la persona che può pretendere retroattivamente l'assegno nella misura autorizzata dall'art. 48 cpv. 2 LAI.</w:t>
      </w:r>
    </w:p>
    <w:p>
      <w:pPr>
        <w:pStyle w:val="Heading2"/>
      </w:pPr>
      <w:r>
        <w:t>Erwägungen</w:t>
      </w:r>
    </w:p>
    <w:p>
      <w:r>
        <w:rPr>
          <w:b/>
        </w:rPr>
        <w:t>E. 1</w:t>
      </w:r>
    </w:p>
    <w:p>
      <w:r>
        <w:t>a) 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b) Auf Grund der Besitzstandsgarantie des Art. 43bis Abs. 4 AHVG sind auch Rentenbezüger anspruchsberechtigt, die bei Entstehung des Anspruchs auf eine Altersrente eine Hilflosenentschädigung der Invalidenversicherung wegen bloss leichter oder mittelschwerer Hilflosigkeit bezogen haben oder im Rahmen der Verjährungsvorschrift des Art. 48 Abs. 2 IVG nachfordern können. In diesem Fall wird die Hilflosenentschädigung nach Erreichung der massgeblichen Altersgrenze im bisherigen Betrag weitergewährt (Rz 297 der Wegleitung des Bundesamtes für Sozialversicherung über Invalidität und Hilflosigkeit, Druckvorlage vom 1. Juni 1978).</w:t>
      </w:r>
    </w:p>
    <w:p>
      <w:r>
        <w:rPr>
          <w:b/>
        </w:rPr>
        <w:t>E. 2</w:t>
      </w:r>
    </w:p>
    <w:p>
      <w:r>
        <w:t>Die Vorinstanz stützte sich im angefochtenen Entscheid auf die Besitzstandsgarantie des Art. 43bis Abs. 4 AHVG . Sie nahm an, der Anspruch der Versicherten auf eine Hilflosenentschädigung mittleren Grades habe "grundsätzlich" ab 1. Januar 1975 bestanden; dieser Anspruch sei als "virtuelles Recht" auch dann nicht untergegangen, als am 1. März 1976 der Anspruch der Versicherten auf eine Altersrente entstanden sei. Dieser Auffassung kann jedoch nicht beigepflichtet werden. a) Nach Art. 43bis Abs. 4 AHVG setzt die Besitzstandsgarantie - abgesehen von dem in nachstehender lit. b zu behandelnden Falle - den effektiven Bezug einer Hilflosenentschädigung BGE 105 V 133 S. 135 der Invalidenversicherung beim Erreichen der Altersgrenze voraus. Wie den Akten zu entnehmen und unbestritten ist, hat die Versicherte bis zum Erreichen der Altersgrenze (1. März 1976) weder ein Gesuch um Hilflosenentschädigung gestellt noch eine solche erhalten. Sie hatte lediglich seit Juni 1962 eine Invalidenrente bezogen. b) Ebensowenig hätte die Versicherte bei Entstehung ihres Anspruches auf eine Altersrente eine Hilflosenentschädigung der Invalidenversicherung - im Rahmen der Verjährungsvorschrift des Art. 48 Abs. 2 IVG - nachfordern können. Nach dieser Vorschrift können einem Versicherten, der sich mehr als 12 Monate nach Entstehung des Anspruchs anmeldet, lediglich Leistungen für die 12 der Anmeldung vorangehenden Monate ausgerichtet werden. Weitergehende Nachzahlungen werden erbracht, wenn der Versicherte den anspruchsbegründenden Sachverhalt nicht kennen konnte und die Anmeldung innert 12 Monaten seit Kenntnisnahme vornimmt. Im vorliegenden Fall wurde die Versicherte am 28. April 1978 zum Bezuge einer Hilflosenentschädigung angemeldet. Es hätte ihr somit frühestens ab 1. April 1977 eine Hilflosenentschädigung der Invalidenversicherung zugesprochen werden können. In jenem Zeitpunkt aber hatte die Versicherte die Altersgrenze bereits überschritten. Am 11. Februar 1976, als die Versicherte 62 Jahre alt wurde, konnte deshalb ein Anspruch auf eine Hilflosenentschädigung nicht entstanden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