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186 vom 1. Januar 1979</w:t>
      </w:r>
    </w:p>
    <w:p>
      <w:r>
        <w:t>Bundesgericht (BGE), 1979-01-01, FR</w:t>
      </w:r>
    </w:p>
    <w:p>
      <w:r>
        <w:rPr>
          <w:b/>
        </w:rPr>
        <w:t xml:space="preserve">Quelle: </w:t>
      </w:r>
      <w:r>
        <w:t>https://mcp.opencaselaw.ch/entscheid/bge_BGE_105_Ia_186</w:t>
      </w:r>
    </w:p>
    <w:p>
      <w:r>
        <w:t>FR: BGE BGE 105 Ia 186 du 1 janvier 1979</w:t>
      </w:r>
    </w:p>
    <w:p>
      <w:r>
        <w:t>IT: BGE BGE 105 Ia 186 del 1 gennaio 1979</w:t>
      </w:r>
    </w:p>
    <w:p>
      <w:pPr>
        <w:pStyle w:val="Heading2"/>
      </w:pPr>
      <w:r>
        <w:t>Regeste</w:t>
      </w:r>
    </w:p>
    <w:p>
      <w:r>
        <w:t>Regeste Untersuchungshaft. Provisorische Haftenlassung gegen Sicherheitsleistung. Art. 4 BV, Art. 5 Abs. 3 EMRK. Faktoren, die bei der Festlegung der Sicherheitsleistung zu berücksichtigen sind. Verbot einer prohibitiven Sicherheitsleistung.</w:t>
      </w:r>
    </w:p>
    <w:p>
      <w:r>
        <w:t>Regeste Détention préventive. Mise en liberté provisoire moyennant caution. Art. 4 Cst., art. 5 par. 3 CEDH. Eléments à prendre en considération pour fixer le montant de la caution. Interdiction d'une caution prohibitive.</w:t>
      </w:r>
    </w:p>
    <w:p>
      <w:r>
        <w:t>Regesto Carcere preventivo; concessione della libertà provvisoria mediante cauzione. Art. 4 Cost., art. 5 par. 3 CEDU. Elementi da considerare nella determinazione dell'ammontare della cauzione. Divieto di una cauzione proibitiva.</w:t>
      </w:r>
    </w:p>
    <w:p>
      <w:pPr>
        <w:pStyle w:val="Heading2"/>
      </w:pPr>
      <w:r>
        <w:t>Erwägungen</w:t>
      </w:r>
    </w:p>
    <w:p>
      <w:r>
        <w:rPr>
          <w:b/>
        </w:rPr>
        <w:t>E. 4</w:t>
      </w:r>
    </w:p>
    <w:p>
      <w:r>
        <w:t>Selon le Code genevois de procédure pénale, la mise en liberté provisoire peut être accordée moyennant sûretés ou obligations (art. 155), les sûretés ayant pour but de garantir la présence de l'inculpé aux actes de la procédure et sa soumission au jugement (art. 156). Le recourant ne conteste pas la constitutionnalité de ces dispositions, ni leur conformité avec celles de la Convention européenne, aux termes de laquelle "la mise en liberté peut être subordonnée à une garantie assurant la comparution de l'inculpé à l'audience" (art. 5 par. 3 dernière phrase). a) Le but des sûretés étant indiqué par le Code de procédure pénale, on peut en déduire les critères qui doivent guider l'autorité judiciaire dans sa décision relative à la fixation de leur montant. Celui-ci doit, ainsi que l'a relevé la commission du Grand Conseil, "garantir la représentation, et non pas, par exemple, le règlement du préjudice" (Mémorial du Grand Conseil 1977, p. 2772). A cet égard, l'on peut interpréter cette disposition de la même façon que la Cour européenne des droits de l'homme l'a fait à propos de l'art. 5 par. 1 lettre c CEDH: l'importance de la garantie doit "être appréciée principalement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écarter toute velléité de fuite" (Cour Eur. DH., affaire Neumeister, arrêt du 27 juin 1968, p. 40, en droit, par. 14). BGE 105 Ia 186 S. 188 L'autorité judiciaire ne saurait donc fixer à titre de sûretés une caution "prohibitive", dont elle sait ou devrait admettre qu'il sera impossible à l'inculpé de trouver les fonds nécessaires à son dépôt (Mémorial 1977, p. 2581 et 2770). Il y a donc lieu de se fonder sur les possibilités présumées du détenu, qu'il puisse réunir les fonds nécessaires grâce à ses propres ressources ou grâce à l'aide de parents ou d'amis. b) Le recourant soutient que la caution fixée à un million de francs est prohibitive et que la décision attaquée doit dès lors être cassée. Mais le caractère prohibitif d'une caution ne saurait être apprécié d'après le seul montant réclamé, sans égard aux particularités du cas. Si le montant d'un million de francs apparaît en effet exceptionnellement élevé, il s'agit de savoir s'il l'est par rapport aux possibilités réelles du détenu.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