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64</w:t>
      </w:r>
    </w:p>
    <w:p>
      <w:r>
        <w:t>Bundesgericht (BGE), 1979-01-01, DE</w:t>
      </w:r>
    </w:p>
    <w:p>
      <w:r>
        <w:rPr>
          <w:b/>
        </w:rPr>
        <w:t xml:space="preserve">Quelle: </w:t>
      </w:r>
      <w:r>
        <w:t>https://mcp.opencaselaw.ch/entscheid/bge_BGE_105_IV_64</w:t>
      </w:r>
    </w:p>
    <w:p>
      <w:r>
        <w:t>FR: ATF 105 IV 64</w:t>
      </w:r>
    </w:p>
    <w:p>
      <w:r>
        <w:t>IT: DTF 105 IV 64</w:t>
      </w:r>
    </w:p>
    <w:p>
      <w:pPr>
        <w:pStyle w:val="Heading2"/>
      </w:pPr>
      <w:r>
        <w:t>Regeste</w:t>
      </w:r>
    </w:p>
    <w:p>
      <w:r>
        <w:t>Regeste Art. 91 Abs. 3 SVG. Vereitelung der Blutprobe. Auch der völlig Nüchterne muss je nach den Umständen damit rechnen, dass ihm eine Blutprobe entnommen wird, sei es auch nur zur Ausschaltung eines Verdachts auf Trunkenheit.</w:t>
      </w:r>
    </w:p>
    <w:p>
      <w:r>
        <w:t>Regeste Art. 91 al. 3 LCR, entrave à la prise de sang. Même celui qui n'a pas consommé du tout d'alcool doit compter avec une prise de sang, selon les circonstances, ne serait-ce que pour écarter le soupçon qu'il est pris de boisson.</w:t>
      </w:r>
    </w:p>
    <w:p>
      <w:r>
        <w:t>Regesto Art. 91 cpv. 3 LCS, fatto di sottrarsi alla prova del sangue. Anche chi non ha affatto consumato alcool deve, secondo le circostanze, attendersi a che sia ordinata nei suoi confronti la prova del sangue, non foss'altro che per escludere il sospetto dell'ebrietà.</w:t>
      </w:r>
    </w:p>
    <w:p>
      <w:pPr>
        <w:pStyle w:val="Heading2"/>
      </w:pPr>
      <w:r>
        <w:t>Erwägungen</w:t>
      </w:r>
    </w:p>
    <w:p>
      <w:r>
        <w:rPr>
          <w:b/>
        </w:rPr>
        <w:t>E. 2</w:t>
      </w:r>
    </w:p>
    <w:p>
      <w:r>
        <w:t>Der Beschwerdeführer macht geltend, wer bestimmt wisse, dass er nüchtern sei, könne nicht wegen Vereitelung der Blutprobe strafbar werden, da von vorneherein deren negatives Ergebnis feststehe. Er beruft sich hiefür auf SCHULTZ (Die strafrechtliche Rechtsprechung zum SVG 1968-1972, S. 175). Der Beschwerdeführer habe so wenig Alkohol so lange vor dem Unfall genossen, dass er mit Sicherheit nüchtern gewesen sei. Wie auch die Vorinstanz festhält, geht Schultz davon aus, der vollständig Nüchterne werde kaum je mit einer Blutprobe rechnen müssen und deshalb möglicherweise den Tatbestand nicht erfüllen können. Die Überlegung ist nicht schlüssig. Die Umstände des Falles können für sich allein schon so liegen, dass die Polizei zunächst Verdacht auf Angetrunkenheit des Fahrers schöpfen wird. Das trifft besonders in einem Fall wie dem hier zu beurteilenden zu, wo ohne irgend einen anderen erkennbaren Anlass ein Autofahrer nach Mitternacht in der Stadt gegen eine Verkehrsinsel stösst, ins Schleudern gerät und nachher noch einen Pfosten umfährt. Neben kurzfristigem Einnicken und einem Unwohlsein wird hier in erster Linie Alkoholisierung als mögliche Ursache des Fehlverhaltens zu vermuten sein. Auch der völlig Nüchterne muss in einem solchen Fall damit rechnen, dass ihm eine Blutprobe entnommen wird, sei es auch nur zur Ausschaltung eines Verdachts auf Trunkenheit. Selbst wenn im Sinne der von Schultz geäusserten Zweifel der subjektive Tatbestand bei völlig Nüchternen in der Regel verneint würde, könnte dies jedenfalls nicht für Verkehrsteilnehmer BGE 105 IV 64 S. 66 wie den Beschwerdeführer gelten. Wer wie er in der Zeit zwischen 21.00 und 02.00 Uhr mindestens 1,2 Liter Bier getrunken hat und ca. 04.00 Uhr in der Stadt einen derartigen Unfall verursacht, der hat keineswegs die absolute Gewissheit, nicht unter Alkoholeinfluss zu stehen. Dies auch dann, wenn er die in der Beschwerde vorgetragenen Kenntnisse über die Alkoholresorptions- und -abbauzeiten besitzt. Dabei kann es auch nicht darauf ankommen, ob das letzte Quantum Bier ca. um 02.00 Uhr oder etwas später getrunken wurde. Überdies musste der Beschwerdeführer damit rechnen, dass man seine Angabe über die Menge genossenen Alkohols nicht einfach glauben, sondern sie durch Blutprobe überprüfen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