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39</w:t>
      </w:r>
    </w:p>
    <w:p>
      <w:r>
        <w:t>Bundesgericht (BGE), 1979-01-01, DE</w:t>
      </w:r>
    </w:p>
    <w:p>
      <w:r>
        <w:rPr>
          <w:b/>
        </w:rPr>
        <w:t xml:space="preserve">Quelle: </w:t>
      </w:r>
      <w:r>
        <w:t>https://mcp.opencaselaw.ch/entscheid/bge_BGE_105_IV_39</w:t>
      </w:r>
    </w:p>
    <w:p>
      <w:r>
        <w:t>FR: ATF 105 IV 39</w:t>
      </w:r>
    </w:p>
    <w:p>
      <w:r>
        <w:t>IT: DTF 105 IV 39</w:t>
      </w:r>
    </w:p>
    <w:p>
      <w:pPr>
        <w:pStyle w:val="Heading2"/>
      </w:pPr>
      <w:r>
        <w:t>Regeste</w:t>
      </w:r>
    </w:p>
    <w:p>
      <w:r>
        <w:t>Regeste Art. 221, 222 StGB. Schädigung eines andern. Geschädigt im Sinne dieser Bestimmungen ist nicht der Versicherer des Brandobjekts, hingegen ein Hypothekargläubiger durch die Beeinträchtigung des Pfandobjekts (E. 2a und b). Der Vorsatz der Brandstiftung (Art. 221) setzt voraus, dass der Täter oder Anstifter die Schädigung eines andern zum vornherein erkannt und bewusst in Kauf genommen hat (E. 2c).</w:t>
      </w:r>
    </w:p>
    <w:p>
      <w:r>
        <w:t>Regeste Art. 221, 222 CP. Préjudice causé à autrui. Celui qui assure les biens endommagés n'a pas qualité de lésé au sens de ces dispositions, mais bien le créancier hypothécaire, à cause de l'atteinte portée à l'objet de son droit de gage (consid. 2 litt. a et b). L'incendie intentionnel existe également lorsque l'auteur ou l'instigateur a prévu qu'il causerait un dommage à autrui et qu'il a accepté ce résultat (consid. 2 litt. c).</w:t>
      </w:r>
    </w:p>
    <w:p>
      <w:r>
        <w:t>Regesto Art. 221, 222 CP. Danno alla cosa altrui. Danneggiato ai sensi di queste disposizioni non può essere l'assicuratore dei beni incendiati, bensì un creditore ipotecario, a causa della diminuzione di valore dell'oggetto del suo diritto di pegno (consid. 2a, b). L'incendio intenzionale (art. 221) presuppone che l'agente o l'istigatore abbia previsto di danneggiare una cosa altrui ed abbia accettato tale risultato (consid. 2c).</w:t>
      </w:r>
    </w:p>
    <w:p>
      <w:pPr>
        <w:pStyle w:val="Heading2"/>
      </w:pPr>
      <w:r>
        <w:t>Erwägungen</w:t>
      </w:r>
    </w:p>
    <w:p>
      <w:r>
        <w:rPr>
          <w:b/>
        </w:rPr>
        <w:t>E. 2</w:t>
      </w:r>
    </w:p>
    <w:p>
      <w:r>
        <w:t>Die Nichtigkeitsbeschwerde richtet sich nicht gegen den Schuldspruch wegen Betruges, sondern ausschliesslich gegen die Verurteilung wegen Anstiftung zur Brandstiftung. Der Beschwerdeführer macht geltend, das in Art. 221 StGB enthaltene Erfordernis der Schädigung eines andern sei nicht erfüllt und zwar objektiv wie subjektiv nicht, weil für Dritte kein Schaden eingetreten sei und der Beschwerdeführer nicht einen anderen habe schädigen wollen. a) Nach der Rechtsprechung des Bundesgerichts ( BGE 85 IV 228 , BGE 83 IV 28 ) ist der Versicherer eines Brandobjektes nicht Geschädigter im Sinne von Art. 221/222 StGB. Diese von der früher in der Doktrin vertretenen Auffassung abweichende Praxis ist seinerzeit von WAIBLINGER begrüsst worden (ZBJV 1959 S. 187) und hat im Ergebnis auch die Zustimmung von STRATENWERTH gefunden (Schweiz. Strafrecht, Bes. Teil II, 2. Aufl. S. 111). Zu einer neuen Überprüfung der Frage besteht BGE 105 IV 39 S. 40 im vorliegenden Fall kein Anlass. Der Versicherer ist vor ungerechtfertigter Inanspruchnahme durch den Straftatbestand des Betruges geschützt und bedarf des Schutzes durch die Art. 221/222 StGB nicht. b) Das Kantonsgericht hat denn auch als "Schaden eines andern" nicht die Beanspruchung des Feuerversicherers betrachtet, sondern die Beeinträchtigung der den Hypothekargläubigern zur Verfügung stehenden Grundpfandsicherheit. Es sieht die Schädigung in der durch die Zerstörung des Stalles objektiv eingetretenen Wertverminderung des Pfandes, die ein Hypothekargläubiger gemäss Art. 808-811 ZGB nicht hinzunehmen brauche. Daraus schliesst die Vorinstanz, Art. 221 StGB schütze auch den Hypothekargläubiger gegen eine Wertverminderung des Pfandes durch Brandstiftung des Pfandeigentümers, der Hypothekargläubiger sei ein anderer im Sinne dieser Strafnorm und die durch Brand herbeigeführte Wertverminderung des Pfandes sei ein Schaden ohne Rücksicht darauf, ob im Falle einer Zwangsvollstreckung das im Wert verminderte Pfand für die Deckung der Hypothekarforderungen samt Zinsen ausreichen würde. Dieser Ausdehnung des Schadensbegriffes auf jede Beeinträchtigung eines Pfandobjektes ist grundsätzlich zuzustimmen. c) Die Verurteilung wegen Brandstiftung bzw. Anstiftung zu diesem Delikt setzt voraus, dass der Vorsatz des Täters oder Anstifters sich mindestens in der Form des Eventualvorsatzes auch auf das Tatbestandsmerkmal der Schädigung eines andern oder der (hier ausser Betracht fallenden) Gemeingefahr bezieht. Dass objektiv die Schädigung eines andern möglich ist, genügt nicht; der Angeschuldigte muss dies von vornherein erkannt und bewusst in Kauf genommen haben. Die Vorinstanz äussert sich zu diesem Punkt nur im Falle des Angestifteten, wo sie summarisch feststellt, dieser habe zwar die Frage der Schädigung Dritter möglicherweise nicht voll überblickt, jedoch zumindest mit einer solchen Schädigung rechnen müssen und dies in Kauf genommen. In den Erwägungen über den Vorsatz des Beschwerdeführers wird nur kurz auf die Verurteilung des Angestifteten wegen vorsätzlicher Brandstiftung Bezug genommen und daraus gefolgert, D. sei der Anstiftung zur Brandstiftung schuldig zu erklären. Ob die Vorinstanz tatsächlich als erwiesen erachtete, der Beschwerdeführer habe mit dem nach Art. 221 in Verbindung BGE 105 IV 39 S. 41 mit Art. 24 StGB erforderlichen Vorsatz der Schädigung eines andern gehandelt, ist dieser Begründung nicht zu entnehmen. Auch sonst enthält das angefochtene Urteil keine Ausführungen, die zuverlässig darauf schliessen liessen, der Beschwerdeführer habe an die Möglichkeit, dass ausser dem Versicherer des Brandobjekts noch ein anderer durch den Brand geschädigt werde, gedacht und diese Folge in Kauf genommen. Kann somit der Vorsatz mangels genügender tatsächlicher Feststellungen nicht überprüft werden, ist die Sache gemäss Art. 277 BStP zur Neubeurteilung an das Kantonsgericht zurückzuweisen. Sollte der Beschwerdeführer eine Schädigung der hier in Frage kommenden Hypothekargläubiger nicht in Kauf genommen haben, müsste er von der Anstiftung zur Brandstiftung freigesprochen und die Strafe neu festgesetzt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