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111</w:t>
      </w:r>
    </w:p>
    <w:p>
      <w:r>
        <w:t>Bundesgericht (BGE), 1979-01-01, DE</w:t>
      </w:r>
    </w:p>
    <w:p>
      <w:r>
        <w:rPr>
          <w:b/>
        </w:rPr>
        <w:t xml:space="preserve">Quelle: </w:t>
      </w:r>
      <w:r>
        <w:t>https://mcp.opencaselaw.ch/entscheid/bge_BGE_105_IV_111</w:t>
      </w:r>
    </w:p>
    <w:p>
      <w:r>
        <w:t>FR: ATF 105 IV 111</w:t>
      </w:r>
    </w:p>
    <w:p>
      <w:r>
        <w:t>IT: DTF 105 IV 111</w:t>
      </w:r>
    </w:p>
    <w:p>
      <w:pPr>
        <w:pStyle w:val="Heading2"/>
      </w:pPr>
      <w:r>
        <w:t>Regeste</w:t>
      </w:r>
    </w:p>
    <w:p>
      <w:r>
        <w:t>Regeste Art. 173 StGB. Begriff der Ehre. Der Vorwurf, ein Zahnarzt habe den Zeitpunkt für Massnahmen zur Änderung der Zahnstellung eines Kindes verpasst, berührt nur das berufliche Ansehen und ist nicht ehrverletzend.</w:t>
      </w:r>
    </w:p>
    <w:p>
      <w:r>
        <w:t>Regeste Art. 173 CP. Définition de l'atteinte à l'honneur. Le reproche adressé à un dentiste d'avoir laissé passer le moment opportun de modifier l'implantation des dents d'un enfant vise la réputation professionnelle de l'intéressé et ne touche partant nullement son honneur.</w:t>
      </w:r>
    </w:p>
    <w:p>
      <w:r>
        <w:t>Regesto Art. 173 CP. Nozione dell'onore. Il rimprovero mosso a un dentista d'aver lasciato trascorrere vanamente il momento opportuno per modificare la posizione dei denti di un bambino tocca soltanto la reputazione professionale dell'interessato e non lede il suo onore.</w:t>
      </w:r>
    </w:p>
    <w:p>
      <w:pPr>
        <w:pStyle w:val="Heading2"/>
      </w:pPr>
      <w:r>
        <w:t>Erwägungen</w:t>
      </w:r>
    </w:p>
    <w:p>
      <w:r>
        <w:rPr>
          <w:b/>
        </w:rPr>
        <w:t>E. 1</w:t>
      </w:r>
    </w:p>
    <w:p>
      <w:r>
        <w:t>Nach ständiger Rechtsprechung schützt Art. 173 Ziff. 1 StGB nur den Ruf, ein ehrbarer Mensch zu sein, d.h. sich so zu benehmen, wie nach allgemeiner Anschauung ein charakterlich anständiger Mensch sich zu verhalten pflegt. Äusserungen, die sich lediglich eignen, jemanden in anderer Hinsicht, z.B. als Geschäfts- oder Berufsmann, als Politiker oder Künstler in der gesellschaftlichen Geltung herabzusetzen, gelten nicht als ehrverletzend. Voraussetzung ist aber immer, dass die Kritik an den strafrechtlich nicht geschützten Seiten des Ansehens nicht zugleich seine Geltung als ehrbarer Mensch treffe ( BGE 103 IV 158 mit Verweisungen).</w:t>
      </w:r>
    </w:p>
    <w:p>
      <w:r>
        <w:rPr>
          <w:b/>
        </w:rPr>
        <w:t>E. 2</w:t>
      </w:r>
    </w:p>
    <w:p>
      <w:r>
        <w:t>Der Beschwerdeführer geht davon aus, die Beschwerdegegnerin befasse sich in ihrem Brief zur Hauptsache mit dem Familienstreit und habe keinen andern Zweck verfolgt, als den Empfänger des Briefes auf ihre Seite zu ziehen. Dieser habe daher auch die eingeklagte Briefstelle als Äusserung im Familienstreit auffassen müssen und sie nicht bloss als Kritik an den beruflichen Fähigkeiten, sondern als Angriff auf die Zuverlässigkeit BGE 105 IV 111 S. 113 seines Bruders verstehen müssen. Diese Betrachtungsweise widerspricht der Rechtsprechung. Massgebend ist nicht, wie die Briefstelle vom Briefempfänger verstanden wurde; entscheidend ist einzig, welchen Sinn ihr ein unbefangener Dritter nach den Umständen beilegen musste ( BGE 92 IV 96 /97).</w:t>
      </w:r>
    </w:p>
    <w:p>
      <w:r>
        <w:rPr>
          <w:b/>
        </w:rPr>
        <w:t>E. 3</w:t>
      </w:r>
    </w:p>
    <w:p>
      <w:r>
        <w:t>Die Beschwerdegegnerin wirft dem Beschwerdeführer vor, er habe es unterlassen, die äusserst schlechte Stellung der Zähne ihres Kindes rechtzeitig zu korrigieren, so dass dieser Mangel wohl nie mehr ganz behoben werden könne. Sie begründet ihre Befürchtung ausdrücklich mit der Meinungsäusserung eines anderen Zahnarztes, der die Ansicht vertrat, Massnahmen zur Änderung der Zahnstellung hätten schon 2 bis 3 Jahre früher ergriffen werden müssen. Die Frage des richtigen Zeitpunktes der Behandlung ist eine solche rein fachtechnischer Natur. Wenn daher die Beschwerdegegnerin gestützt auf die Meinung eines anderen Fachmannes beanstandet, der Beschwerdeführer habe nichts vorgekehrt, um mit der Behandlung rechtzeitig zu beginnen, so bezieht sich dieser Vorwurf nur auf das fachliche Können des Beschwerdeführers, schmälert also lediglich sein berufliches Ansehen als Zahnarzt, ohne ihn dadurch in seiner persönlichen Ehre zu treffen. Weder kann der Briefstelle entnommen noch aus ihrem Zusammenhang mit dem übrigen Inhalt des Briefes abgeleitet werden, der Beschwerdeführer werde allgemein eines Mangels an Pflichtgefühl, Verantwortungsbewusstsein und Zuverlässigkeit oder sonst einer Eigenschaft bezichtigt, die geeignet wäre, ihn als Mensch verächtlich zu machen oder seinen Charakter in ein ungünstiges Licht zu rücken. Der Umstand allein, dass die Verfasserin des Briefes Ärztin ist, verleiht ihrer Rüge keinen anderen Sinn als den einer fachlichen Kritik. Auch die Bemerkung, man habe leider auf den Beschwerdeführer vertraut, hat keine darüber hinausgehende Bedeutung. Dass die Beschwerdegegnerin wegen der nach ihrer Meinung ungenügenden Leistung ihres Bruders sich in ihren Erwartungen getäuscht sah und bedauerte, ihm ihr Kind anvertraut zu haben, entspricht einer normalen Reaktion, welche die Geltung des Beschwerdeführers als ehrbarer Mensch nicht berührt. Ein Patient, der einem Arzt wegen beruflichen Ungenügens das Vertrauen entzieht und seiner Enttäuschung Ausdruck gibt, ohne den Betroffenen persönlich herabzuwürdigen, handelt nicht ehrverletzend. BGE 105 IV 111 S. 114 Dispositiv Demnach erkennt des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