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35</w:t>
      </w:r>
    </w:p>
    <w:p>
      <w:r>
        <w:t>Bundesgericht (BGE), 1979-01-01, DE</w:t>
      </w:r>
    </w:p>
    <w:p>
      <w:r>
        <w:rPr>
          <w:b/>
        </w:rPr>
        <w:t xml:space="preserve">Quelle: </w:t>
      </w:r>
      <w:r>
        <w:t>https://mcp.opencaselaw.ch/entscheid/bge_BGE_105_III_35</w:t>
      </w:r>
    </w:p>
    <w:p>
      <w:r>
        <w:t>FR: ATF 105 III 35</w:t>
      </w:r>
    </w:p>
    <w:p>
      <w:r>
        <w:t>IT: DTF 105 III 35</w:t>
      </w:r>
    </w:p>
    <w:p>
      <w:pPr>
        <w:pStyle w:val="Heading2"/>
      </w:pPr>
      <w:r>
        <w:t>Regeste</w:t>
      </w:r>
    </w:p>
    <w:p>
      <w:r>
        <w:t>Regeste Art. 18 und 19 SchKG. Legitimation eines Betreibungsbeamten zum Rekurs, der nach seinem Übertritt in den Ruhestand eine Amtshandlung vollzogen hat, die von der kantonalen Aufsichtsbehörde für ungültig erklärt worden ist?</w:t>
      </w:r>
    </w:p>
    <w:p>
      <w:r>
        <w:t>Regeste Art. 18 et 19 LP. Qualité pour recourir d'un préposé à l'Office des poursuites qui, après avoir pris sa retraite, a accompli un acte de fonction déclaré nul par l'autorité cantonale de surveillance?</w:t>
      </w:r>
    </w:p>
    <w:p>
      <w:r>
        <w:t>Regesto Art. 18 e 19 LRF. Legittimazione ricorsuale di un ufficiale delle esecuzioni che, dopo essere stato pensionato, ha compiuto un atto di servizio dichiarato nullo dall'autorità cantonale di vigilanza competente?</w:t>
      </w:r>
    </w:p>
    <w:p>
      <w:pPr>
        <w:pStyle w:val="Heading2"/>
      </w:pPr>
      <w:r>
        <w:t>Erwägungen</w:t>
      </w:r>
    </w:p>
    <w:p>
      <w:r>
        <w:rPr>
          <w:b/>
        </w:rPr>
        <w:t>E. 1</w:t>
      </w:r>
    </w:p>
    <w:p>
      <w:r>
        <w:t>Die Vorinstanz bestreitet die Rekurslegitimation des Betreibungsbeamten. Die Weiterziehung des Entscheids einer Aufsichtsbehörde nach Art. 18 und 19 SchKG steht im allgemeinen nur einem davon in seinen Rechten Betroffenen zu, also je nach dem Inhalte der Entscheidung dem Beschwerdeführer oder einem Beschwerdegegner. Dem Betreibungsamt ist grundsätzlich die Weiterziehung versagt, es wäre denn, der Entscheid greife in die eigenen materiellen oder persönlichen Interessen des Betreibungsbeamten oder des durch ihn vertretenen Kantons ein ( BGE 79 III 147 ). Sodann hat das Bundesgericht verschiedentlich die Rekurslegitimation eines Konkursbeamten bejaht, wenn er Interessen der Masse und damit der Gesamtheit der Gläubiger oder - als Organ des Kantons - fiskalische Interessen geltend machte ( BGE 102 III 163 E. 1, BGE 97 III 96 E. 1, BGE 96 III 107 E. 1, BGE 86 III 127 E. 2 und BGE 85 III 91 E. 1). In BGE 97 III 96 E. 1 hat das Bundesgericht Zweifel daran geäussert, ob der Konkursbeamte, der die Erhebung von Verantwortlichkeitsansprüchen gegen ihn vermeiden möchte, auch persönlich zum Rekurs legitimiert sei; denn es sei nicht Aufgabe des Beschwerde- und Rekursverfahrens, die Rechtslage im Hinblick auf allfällige Ansprüche dieser Art klarzustellen. Doch konnte diese Frage in jenem Entscheid offen gelassen werden. Hingegen hat es das Bundesgericht in andern Füllen stets abgelehnt, auf Rekurse einzutreten, die nicht einem praktischen Zweck des Vollstreckungsverfahrens dienten, sondern auf die blosse Feststellung pflichtwidrigen Handelns eines Betreibungs- und Konkursbeamten gerichtet waren, um eine BGE 105 III 35 S. 37 Grundlage für Schadenersatz- und Verantwortlichkeitsansprüche zu schaffen ( BGE 99 III 60 E. 2, 97 III 38 E. 2 und 91 III 46 E. 7 mit Hinweisen).</w:t>
      </w:r>
    </w:p>
    <w:p>
      <w:r>
        <w:rPr>
          <w:b/>
        </w:rPr>
        <w:t>E. 2</w:t>
      </w:r>
    </w:p>
    <w:p>
      <w:r>
        <w:t>Wie den Ausführungen in der vorliegenden Rekursschrift zu entnehmen ist, will der Rekurrent mit seinem Begehren auf rechtsgültige Anerkennung des Freihandverkaufs vor allem verhindern, dass gegen ihn wegen der Ungültigerklärung dieses Verkaufs Schadenersatzforderungen und Verantwortlichkeitsansprüche geltend gemacht werden. Er ficht den Entscheid der kantonalen Aufsichtsbehörde somit nur an, weil er für ihn diese indirekten negativen Folgen zeitigen kann; hingegen wird er vom Entscheid nicht unmittelbar in seinen rechtlich geschützten Interessen betroffen. Er beruft sich im Grunde genommen auf die Interessen eines Dritten, nämlich des Käufers der Liegenschaft, um sein Begehren zu begründen. Der Käufer wird durch den fraglichen Entscheid unmittelbar betroffen und hätte selber die Möglichkeit gehabt, gegen ihn Rekurs zu erheben. Dem Rekurrenten dagegen, der mit seiner Beschwerde kein anderes Ziel verfolgt, als sich gegen allfällige Verantwortlichkeitsansprüche abzusichern, muss die Rekurslegitimation in Übereinstimmung mit der oben angeführten Rechtsprechung versagt werden. Das Beschwerde- und Rekursverfahren soll nicht für derartige Zwecke missbraucht werden können. Es ist vielmehr Sache des ordentlichen Richters, über solche Ansprüche zu befinden. Die Aufsichtsbehörden dürfen seinem Entscheid nicht vorgreifen. Auf den Rekurs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