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223 vom 1. Januar 1979</w:t>
      </w:r>
    </w:p>
    <w:p>
      <w:r>
        <w:t>Bundesgericht (BGE), 1979-01-01, DE</w:t>
      </w:r>
    </w:p>
    <w:p>
      <w:r>
        <w:rPr>
          <w:b/>
        </w:rPr>
        <w:t xml:space="preserve">Quelle: </w:t>
      </w:r>
      <w:r>
        <w:t>https://mcp.opencaselaw.ch/entscheid/bge_BGE_105_IA_223</w:t>
      </w:r>
    </w:p>
    <w:p>
      <w:r>
        <w:t>FR: BGE BGE 105 IA 223 du 1 janvier 1979</w:t>
      </w:r>
    </w:p>
    <w:p>
      <w:r>
        <w:t>IT: BGE BGE 105 IA 223 del 1 gennaio 1979</w:t>
      </w:r>
    </w:p>
    <w:p>
      <w:pPr>
        <w:pStyle w:val="Heading2"/>
      </w:pPr>
      <w:r>
        <w:t>Regeste</w:t>
      </w:r>
    </w:p>
    <w:p>
      <w:r>
        <w:t>Regeste Planungszonen gemäss § 346 des zürcherischen Planungs- und Baugesetzes. - Öffentliches Interesse an einer Planungszone; Sinn und Zweck der Planungszonen, welche die Durchführung einer Richtplanung (des kantonalen Gesamtplanes) sichern (E. 2 a-d). - Inwiefern können die durch die Planungszonen bewirkten Eingriffe angefochten werden, inwiefern ist zuzuwarten bis die Nutzungsplanung vorliegt? Rechtsschutz unter dem neuen RPG (E. 2 d, e).</w:t>
      </w:r>
    </w:p>
    <w:p>
      <w:r>
        <w:t>Regeste Zones réservées selon l'art. 346 de la loi zurichoise sur les constructions et l'aménagement du territoire. - Intérêt public justifiant une zone réservée; portée et but des zones réservées, destinées à assurer la réalisation d'un plan directeur, dans le cadre du plan d'ensemble cantonal (consid. 2 a-d). - Dans quelle mesure les atteintes causées par des zones réservées peuvent-elles être attaquées, dans quelle mesure faut-il attendre jusqu'à ce que le plan d'affectation soit mis sur pied? Protection juridique selon la nouvelle loi fédérale sur l'aménagement du territoire (consid. 2 d, e).</w:t>
      </w:r>
    </w:p>
    <w:p>
      <w:r>
        <w:t>Regesto Zone di pianificazione ai sensi del § 346 della legge zurighese sulle costruzioni e sulla pianificazione del territorio. - Interesse pubblico che giustifica la creazione di una zona di pianificazione; portata e scopo delle zone di pianificazione destinate a garantire l'attuazione di un piano direttore nell'ambito di un piano globale cantonale (consid. 2 a-d). - In quale misura possono essere impugnate le restrizioni apportate dalle zone di pianificazione, in quale misura dev'essere atteso fino a che sia allestito il piano di utilizzazione? Tutela giuridica secondo la nuova legge federale sulla pianificazione del territorio (consid. 2 d, e).</w:t>
      </w:r>
    </w:p>
    <w:p>
      <w:pPr>
        <w:pStyle w:val="Heading2"/>
      </w:pPr>
      <w:r>
        <w:t>Erwägungen</w:t>
      </w:r>
    </w:p>
    <w:p>
      <w:r>
        <w:rPr>
          <w:b/>
        </w:rPr>
        <w:t>E. 1</w:t>
      </w:r>
    </w:p>
    <w:p>
      <w:r>
        <w:t>Als Eigentümer von durch die umstrittene Planungszone erfassten Grundstücken ist der Beschwerdeführer durch die behauptete Verletzung von Art. 4 und 22ter BV im Sinne von Art. 88 OG persönlich betroffen. Nach § 332 lit. a PBG entscheidet der Regierungsrat als einzige Instanz über die Pflicht der Baudirektion zur Festsetzung von Planungszonen. Beim angefochtenen Beschluss handelt es sich somit um einen letztinstanzlichen kantonalen Entscheid ( Art. 86 Abs. 2 OG ). Auf die Beschwerde ist daher einzutreten.</w:t>
      </w:r>
    </w:p>
    <w:p>
      <w:r>
        <w:rPr>
          <w:b/>
        </w:rPr>
        <w:t>E. 2</w:t>
      </w:r>
    </w:p>
    <w:p>
      <w:r>
        <w:t>a) § 346 PBG findet sich in den Einführungs- und Schlussbestimmungen des Gesetztes und lautet wie folgt: "Bis zum Erlass oder während der Revision von Gesamtrichtplänen oder Nutzungsplänen können für genau bezeichnete Gebiete Planungszonen festgesetzt werden, innerhalb deren keine baulichen Veränderungen oder sonstigen Vorkehren getroffen werden dürfen, die der im Gange befindlichen Planung widersprechen. BGE 105 Ia 223 S. 226 Für die Festsetzung von Planungszonen ist der Staat zuständig. Er hat begründeten Festsetzungsbegehren untergeordneter Planungsträger zu entsprechen. Die Planungszonen dürfen für längstens fünf Jahre festgesetzt werden. Soweit nötig, kann die Frist um drei Jahre verlängert werden." Aus dieser Vorschrift geht hervor, dass die Planungszone für ein Zwischenstadium im Rahmen des Raumplanungsverfahrens festgesetzt werden kann. Sie führt zu einer öffentlichrechtlichen Eigentumsbeschränkung, die zur Folge hat, dass während der Dauer ihres Bestehens keine baulichen Veränderungen oder sonstigen Vorkehren getroffen werden dürfen, die der im Gange befindlichen Planung widersprechen. Derartige Eigentumsbeschränkungen sind mit der in Art. 22ter BV festgelegten Eigentumsgarantie vereinbar, sofern sie auf gesetzlicher Grundlage beruhen und im öffentlichen Interesse liegen. Kommen sie einer Enteignung gleich, so ist volle Entschädigung zu leisten ( BGE 104 Ia 337 E. 2, BGE 103 Ia 251 E. 2a, BGE 101 Ia 218 E. 4 mit Hinweisen). Weder bestreitet der Beschwerdeführer das Bestehen einer gesetzlichen Grundlage, noch ist zu beurteilen, ob eine enteignungsähnliche Wirkung vorliege und daher Entschädigung zu leisten sei. Umstritten ist einzig die Frage, ob ein hinreichendes öffentliches Interesse gegeben sei. Soweit der Beschwerdeführer in diesem Zusammenhang dem Regierungsrat Willkür und einen Verstoss gegen Rechtssicherheit und Billigkeit ( § 9 Abs. 2 PBG ) vorwirft, weil er es unterlassen habe, das Vertrauen des Beschwerdeführers in die geltende Zonenordnung und sein äusserst gewichtiges Interesse an deren Rechtsbeständigkeit zu schützen, kommt den Vorbringen keine selbständige Bedeutung zu. Der Beschwerdeführer macht nicht geltend, es liege ein besonderer, von seinem allgemeinen Vertrauen in die Beständigkeit des geltenden Rechts unabhängiger Vertrauensschutztatbestand vor. b)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als das Bundesgericht, und soweit sich ausgesprochene Ermessensfragen stellen ( BGE 104 Ia 126 E. 2a, 103 Ia 252 E. 2a mit BGE 105 Ia 223 S. 227 Hinweisen). Letzteres trifft namentlich für die Schaffung und Abgrenzung der Bauzonen zu ( BGE 103 Ia 252 E. 2a). In noch ausgeprägterem Masse geht es bei der Festsetzung befristeter Planungszonen, mit denen lediglich eine im Gange befindliche Planung gesichert werden soll, um Ermessensausübung. Auch aus dem Wortlaut von § 346 PBG , wonach bis zum Erlass oder während der Revision von Gesamtrichtplänen oder Nutzungsplänen für genau bezeichnete Gebiete Planungszonen festgesetzt werden können, ergibt sich, dass die zuständigen Behörden im Rahmen pflichtgemässen Ermessens zu entscheiden haben. c) Sichern Planungszonen die Durchführung einer Richtplanung, so ist ausserdem zu beachten, dass die Planungen der Planungsträger unterer Stufe an diejenigen der übergeordneten Planungsträger gebunden sind und dass die Nutzungsplanungen jeder Art und Stufe der Richtplanung zu entsprechen haben ( § 16 PBG ; vgl. auch BGE 104 Ia 46 E. 2c). Die für die unteren Planungsträger verbindlichen Richtpläne treffen jedoch keine parzellenscharfen, für die Grundeigentümer massgebenden Festsetzungen. Auch binden sie die kommunalen Behörden nicht in solcher Weise, dass die Nutzungsplanung nur noch als formeller Vollzug einer von den kantonalen Organen im wesentlichen bereits festgelegten Anordnung erscheinen würde (vgl. BGE 102 Ia 187 ). Die aus den Teilrichtplänen bestehenden Gesamtpläne haben vielmehr nur einen solchen Genauigkeitsgrad aufzuweisen, der ohne Verletzung der Planungspflicht den untergeordneten Planungsträgern bezüglich der Nutzungsplanungen möglichst grosse Entscheidungsfreiheit gewährt (§ 6 der Verordnung des Regierungsrats des Kantons Zürich vom 8. Dezember 1976 über die einheitliche Darstellung der Richtplanungen). So wird denn auch im Bericht des Kantonsrates zum kantonalen Gesamtplan (Beschluss vom 10. Juli 1978) ausgeführt, dass die Richtplanung in groben Zügen die für das erfasste Gebiet auf eine langfristige Entwicklung abgestimmten Planungsmassnahmen wiederzugeben habe. Sie lege nicht abschliessend fest, wo und auf welche Weise gebaut werden dürfe. Die genauen Grenzen der vorgesehenen Siedlungs- und Schutzzonen würden erst in der anschliessenden Nutzungsplanung verdeutlicht. Diese Zweckbestimmung und Natur der Richtplanung im zürcherischen Recht deckt sich mit den im neueren kantonalen BGE 105 Ia 223 S. 228 Recht allgemein üblichen, wenn auch in der Terminologie nicht einheitlichen und im Ausmass der Normierung unterschiedlichen Regelungen (vgl. Dokumentation zur überörtlichen Richtplanung in der Schweiz, in: Studienunterlagen zur Orts-, Regional- und Landesplanung Nr. 39, herausgegeben vom Institut für Orts-, Regional- und Landesplanung der ETHZ). Sie liegt auch dem noch nicht in Kraft stehenden Bundesgesetz über die Raumplanung vom 22. Juni 1979 zugrunde (RPG, Art. 6 ff.; BBl 1979 II 368). Nach diesem soll der die gesetzlichen Planungsgrundsätze (Art. 3) beachtende Richtplan als Instrument des koordinativen Raumplanungsrechts (vgl. hiezu: LENDI, Planungsrecht und Eigentum, in: ZSR 95/1976 II S. 95 ff.) die Behörden der verschiedenen Ebenen binden, um sicherzustellen, dass die raumwirksamen Tätigkeiten aufeinander abgestimmt werden (Art. 1 Abs. 1, Art. 2 Abs. 1, Art. 6 Abs. 3, Art. 7, Art. 8 Abs. 1 lit. a und Art. 9 RPG ). Aus der dargelegten Zweckbestimmung des Richtplanes ergibt sich das öffentliche Interesse, in dessen Dienst eine Planungszone steht, welche die Durchführung der Richtplanung zu sichern hat. Wenn im angefochtenen Entscheid festgehalten wird, dieses Interesse liege in der Wahrung der Planungsfreiheit, so bedarf diese Aussage in dem Sinne einer Verdeutlichung, dass der den untergeordneten Planungsträgern zu belassende Ermessensspielraum der Erfüllung der Planungspflicht dient, wie dies auch das neue eidgenössische RPG in Art. 2 klar zum Ausdruck bringt, und dass daher bei der Ausübung dieses Ermessens der Grundsatz der Verbindlichkeit der Planungen zu beachten ist. Die Planungszone soll damit die verfassungsmässige Zielsetzung der Raumplanung durchsetzen helfen, die darin besteht, eine zweckmässige Nutzung des Bodens und geordnete Besiedlung des Landes sicherzustellen ( Art. 22quater BV ). Dem öffentlichen Interesse, dass der Festsetzung einer Planungszone zugrunde liegt, kommt daher grösstes Gewicht zu. d) Wird geltend gemacht, eine Planungszone zur Sicherung der Durchführung der Richtplanung liege nicht im öffentlichen Interesse, so ist im Sinne der vorangehenden Erwägungen zu prüfen, ob die befristete Bau- und Veränderungssperre, die sie nach sich zieht, zur Wahrung der Entscheidungsfreiheit bei der Nutzungsplanung begründet erscheint. Es wird dies regelmässig dann zutreffen, wenn befürchtet werden muss, dass ohne Planungszone private Grundstücksnutzungen die Durchführung BGE 105 Ia 223 S. 229 des Richtplanes in Frage stellen oder erschweren könnten. Dadurch würde das für die Ausübung der Entscheidungsfreiheit bei der Nutzungsplanung nötige Ermessen in einer Weise eingeengt, die zu einer Verletzung des Grundsatzes der Verbindlichkeit der Planungen führen könnte. Ein ausreichendes öffentliches Interesse entfiele hingegen, wenn die Planungszone mit den Grundzügen der vom Richtplan aufgezeigten räumlichen Entwicklung nicht übereinstimmte oder wenn ihre Begrenzung in Überschreitung des den Behörden eingeräumten Ermessens in einer Weise vorgenommen worden wäre, die nicht durch den Richtplan gedeckt ist. Nicht angängig ist es, den Richtplan zusammen mit der Planungszone mittelbar oder unmittelbar anzufechten, es sei denn, es werde geltend gemacht, der Richtplan, dessen Durchführung die Planungszone sichern soll, widerspreche offensichtlich den Planungsgrundsätzen des Gesetzes, lasse sich nicht mit ernsthaften sachlichen Gründen stützen und sei daher unhaltbar. Träfe dies zu, so würde die Verwirklichung des Richtplanes von vornherein ausser Betracht fallen, weshalb auch deren Sicherung durch eine Planungszone nicht in Frage kommen könnte. Liegt eine sachgerechte, der Richtplanung entsprechende Festlegung der Planungszone vor und ist die Richtplanung selbst nicht im dargelegten Sinne unhaltbar, so ist ferner nicht zu prüfen, ob die auf Grund des Richtplanes zu erwartenden Eigentumsbeschränkungen, welche die Nutzungsplanung bringen wird, durch ein hinreichendes, die entgegenstehenden privaten Interessen überwiegendes öffentliches Interesse gedeckt sind; denn die Prüfung dieser Frage ist erst im Rahmen des Verfahrens der Nutzungsplanung möglich. Wegen der seinem Zweck entsprechenden Ungenauigkeit des Richtplanes kann erst auf Grund des Nutzungsplanes feststehen, welche Tragweite die Eigentumsbeschränkungen aufweisen werden, von denen der einzelne Grundeigentümer betroffen wird. e) Die aufgezeigte Ordnung vermag den vom neuen eidgenössischen RPG geforderten vollen Rechtsschutz sicherzustellen (Art. 33 Abs. 3). Für das zürcherische Recht sieht § 88 Abs. 2 PBG im Rahmen der Nutzungsplanung ein besonderes Planauflage- und Genehmigungsverfahren vor, in welchem die betroffenen Eigentümer ihre Rechte wahren können. Entsprechende Regelungen finden sich auch in anderen Kantonen BGE 105 Ia 223 S. 230 (vgl. hiezu: IMBODEN, Der Plan als verwaltungsrechtliches Institut, in: Staat und Recht, Basel 1971, S. 407 f.; KUTTLER, Rechtsfragen der Regional- und Ortsplanung, in: ZBl 67/1966, S. 393 ff.; KRAYENBÜHL, Participation et collaboration dans l'établissement des plans d'aménagement du territoire, in: ZBl 80/1979, S. 396 ff.; MOOR, La participation des administrés dans les procédures d'aménagement du territoire, in: ZSR 95/1976 I, S. 159 ff.). Gegen den letztinstanzlichen kantonalen Einspracheentscheid bleibt die staatsrechtliche Beschwerde an das Bundesgericht vorbehalten. Das eidgenössische RPG schreibt diese Ordnung für alle Kantone verbindlich vor, wobei es ausdrücklich eine volle Überprüfung durch wenigstens eine Beschwerdebehörde anordnet (Art. 33 und 34 Abs. 3). Es ergibt sich hieraus, dass in diesem Rechtsschutzverfahren im Rahmen der Legitimationsvoraussetzungen, die das kantonale Recht mindestens im gleichen Umfange wie für die Verwaltungsgerichtsbeschwerde an das Bundesgericht gewährleisten muss ( Art. 33 Abs. 3 lit. a RPG ), die Anordnungen der Nutzungspläne umfassend auf ihre Gesetz- und Verfassungsmässigkeit zu prüfen sind. Für die Richtplanung sieht demgegenüber § 34 PBG entsprechend der nun auch in Art. 4 Abs. 2 RPG enthaltenen Regelung nur die Mitsprache des Bürgers vor der Beschlussfassung durch die zuständige Behörde vor, nicht aber ein eigentliches Rechtsmittel. Beim Erlass des neuen RPG wurde bewusst darauf verzichtet, von Bundesrechts wegen die Möglichkeit der unmittelbaren Anfechtung der Richtpläne in einem Rechtsmittelverfahren vorzuschreiben (Botschaft des Bundesrates zum RPG, BBl 1978 I S. 1021 zu Art. 10; Bundesrat Furgler, in: Amtl. Bull. N 1979, S. 302 und 324). Der vom RPG geforderte Rechtsschutz ist daher nur gewährleistet, wenn im Rechtsmittelverfahren gegen Nutzungspläne umfassend die Rechtmässigkeit der durch sie begründeten Eigentumsbeschränkung geprüft wird, jedenfalls soweit der von den Planfestsetzungen berührte Einsprecher ein schutzwürdiges Interesse an deren Aufhebung oder Änderung hat ( Art. 33 Abs. 3 lit. a RPG in Verbindung mit Art. 103 OG ). Dabei sind auch die Anordnungen des Richtplanes zu überprüfen, sofern geltend gemacht wird, sie hätten gesetzes- oder verfassungswidrige Auswirkungen, so dass sich auch die entsprechenden Festsetzungen des Nutzungsplanes nicht halten liessen. BGE 105 Ia 223 S. 231 Dieses Ergebnis entspricht im wesentlichen der Rechtsprechung des Bundesgerichts zur Anfechtung des Ausführungsprojektes einer Nationalstrasse gemäss Art. 27 Abs. 1 NSG . Es ist nicht zu verkennen, dass zwischen dem für die Behörden verbindlichen generellen Projekt, dessen weitere Bearbeitung nötigenfalls durch Projektierungszonen zu sichern ist ( Art. 14 ff. NSG ), und dem Ausführungsprojekt, dessen Baulinien für die Eigentümer rechtsverbindlich sind ( Art. 22 ff. NSG ), ein ähnliches Verhältnis besteht wie zwischen den Richtplänen und den Nutzungsplänen. Da das generelle Projekt mit keinem Rechtsmittel angefochten werden kann, können nach der bundesgerichtlichen Rechtsprechung im Einspracheverfahren gegen das Ausführungsprojekt die betroffenen Eigentümer auch Einwendungen vorbringen, die, falls ihnen entsprochen wird, eine Änderung der generellen Linienführung nach sich ziehen. Doch hat der Betroffene stets darzutun, weshalb das Ausführungsprojekt im Bereich seines Grundstücks gegen Bundesrecht verstossen soll. Er kann sich nicht darauf beschränken, unter Berufung auf allgemeine öffentliche Interessen die generelle Linienführung als solche zu beanstanden ( BGE 99 Ib 206 E. 3 mit Hinweisen). In gleicher Weise muss sich in dem vom Raumplanungsgesetz geforderten Auflageverfahren ( Art. 33 RPG ) die zuständige kantonale Behörde auch mit Vorbringen auseinandersetzen, die zu einer Abweichung vom Richtplan führen, falls ihnen entsprochen wird. Doch hat der Einsprecher stets darzutun, warum die richtplankonforme Festsetzung des Nutzungsplanes im Bereich seines Grundstückes rechtswidrig sein soll. Dringt in einem solchen Fall der Einwand durch, so ist je nach der Regelung des kantonalen Rechts eine Änderung des Richtplanes zu veranlassen oder eine Abweichung ausnahmsweise zuzulassen, wie dies das Zürcher Planungs- und Baugesetz unter gewissen Voraussetzungen vorsieht (§ 16 Abs. 2). Sind, wie im vorliegenden Falle, lediglich Planungszonen zu beurteilen, so ergibt sich auch aus dieser Ordnung des Rechtsschutzes die Beschränkung der Überprüfung auf die Frage, ob die befristete Bau- und Veränderungssperre, die von den Planungszonen zur Sicherung der Nutzungsplanung begründet wird, gerechtfertigt ist. Der volle Rechtsschutz gegenüber den Festsetzungen des Nutzungsplanes bleibt dem entsprechenden Auflage- und Rechtsmittelverfahren vorbehalten. BGE 105 Ia 223 S. 232</w:t>
      </w:r>
    </w:p>
    <w:p>
      <w:r>
        <w:rPr>
          <w:b/>
        </w:rPr>
        <w:t>E. 3</w:t>
      </w:r>
    </w:p>
    <w:p>
      <w:r>
        <w:t>Die Beschwerdevorbringen sind nun nach den aufgezeigten Grundsätzen zu prüfen. a) Vorerst ist festzuhalten, dass der Beschwerdeführer nicht geltend macht, die Planungszone stehe mit dem vom Kantonsrat genehmigten Gesamtplan nicht in Übereinstimmung und gehe weiter, als zur Sicherung der Durchführung dieses Planes nötig sei. Es trifft dies auch offensichtlich nicht zu. Der Vergleich des Gesamtplanes mit der Planungszone bestätigt vielmehr, dass diese im wesentlichen in dem mit dem Teilrichtplan "Siedlung" übereinstimmenden Ausmass festgelegt wurde. b) Hingegen wendet sich der Beschwerdeführer gegen die geplante Auszonung, die gemäss dem Gesamtplan im Gebiet Sonnenberg vorgesehen ist. Welche Fläche seiner Grundstücke von der allfälligen Auszonung betroffen wird, steht jedoch nicht fest, da der Richtplan keine parzellenscharfen Anordnungen trifft und sich die Grundstücke des Beschwerdeführers ausserdem im Bereich des sogenannten Anordnungsspielraumes befinden, in welchem der Gemeinde ein verhältnismässig grosser Entscheidungsspielraum verbleibt, um die endgültige Grenze zwischen Bauzone und Bauentwicklungsgebiet festzulegen (Bericht zum kantonalen Gesamtplan; § 6 lit. a der Verordnung des Regierungsrates vom 8. Dezember 1976 über die einheitliche Darstellung der Richtplanungen). Ob die rechtsverbindliche Grenzziehung durch ein hinreichendes, die entgegenstehenden privaten Interessen überwiegendes öffentliches Interesse gedeckt sein wird, ist erst im Rahmen des Verfahrens für die Festsetzung des Nutzungsplanes zu prüfen. Erst in diesem Verfahren ergehen die Entscheide der zuständigen kantonalen Behörden, die Voraussetzung für die Anrufung des Bundesgerichts mit staatsrechtlicher Beschwerde bilden ( Art. 86 Abs. 2 OG ). c) Auf die Beschwerde ist nach dem Gesagten nur insoweit einzutreten, als der Beschwerdeführer geltend macht, die im Richtplan vorgesehene Auszonung komme von vornherein aus rechtlichen Gründen nicht in Frage und sei durch kein öffentliches Interesse gedeckt, weshalb die zu ihrer Durchführung angeordnete Planungszone rechtsmissbräuchlich und schikanös sei. aa) Der Beschwerdeführer begründet die angebliche rechtliche Unhaltbarkeit der vorgesehenen Auszonung zunächst damit, dass seine Parzellen grob erschlossen seien. Die Auszonung BGE 105 Ia 223 S. 233 grob erschlossenen Landes sei nach einem allgemeinen Grundsatz des Planungsrechts nicht möglich, weshalb auch keine Planungszone festgesetzt werden dürfe. Diese Auffassung ist irrtümlich. Eine Änderung des Nutzungsplanes, auch eine Auszonung, kann überbaute Grundstücke, baureife Parzellen, grob erschlossenes oder noch nicht erschlossenes Areal erfassen. Nach dem klaren Wortlaut von § 346 PBG kann auch eine Planungszone umfassend zur Sicherung der Festsetzung oder Änderung von Nutzungsplänen eingesetzt werden. Gleiches ergibt sich im übrigen auch aus Art. 27 des neuen eidgenössischen RPG, der die zuständige Behörde allgemein ermächtigt, für genau bezeichnete Gebiete Planungszonen zu bestimmen, wenn Nutzungspläne angepasst werden müssen oder noch keine vorliegen. Selbst wenn daher die Parzellen des Beschwerdeführers als grob erschlossen zu gelten hätten, würde dies der Festlegung einer Planungszone nicht entgegenstehen. Der vom Beschwerdeführer beantragte Augenschein ist daher nicht notwendig. bb) Davon abgesehen, ist die Auffassung des Beschwerdeführers, seine Parzellen seien grob erschlossen, unzutreffend, wie den sowohl von ihm als auch von der Gemeinde Erlenbach eingereichten Planunterlagen entnommen werden kann. Unter Groberschliessung wird gemäss Art. 4 Abs. 1 des eidgenössischen Wohnbau- und Eigentumsförderungsgesetzes vom 4. Oktober 1974 (SR 843) "die Versorgung eines zu überbauenden Gebiets mit den Hauptsträngen der Erschliessungsanlagen verstanden, namentlich Wasser-, Energieversorgungs- und Abwasserleitungen sowie Strassen und Wege, die unmittelbar dem zu erschliessenden Gebiet dienen". Dass Leitungen vorhanden sind, an welche in technischer Hinsicht allfällige Bauten angeschlossen werden könnten, hat nicht ohne weiteres zur Folge, dass ein Gebiet im Rechtssinne grob erschlossen ist. Hiezu ist vielmehr ein den städtebaulichen Anforderungen, die das kantonale Recht im einzelnen regelt, genügendes Strassennetz notwendig. Dies geht auch aus den erschliessungsrechtlichen Vorschriften des Zürcher Planungs- und Baugesetzes hervor (§§ 90 ff.). Es liegt auf der Hand, dass weder die 4,50 m bis 5,50 m breite Pflugsteinstrasse noch der nur 3,80 m bis 4 m breite Fronacherweg, an welche die Grundstücke des Beschwerdeführers anstossen, den Erfordernissen für die Groberschliessung BGE 105 Ia 223 S. 234 eines grösseren neuen Siedlungsgebietes entsprechen. cc) Der Beschwerdeführer macht ferner geltend, für die Einweisung seiner Grundstücke in die Planungszone fehle deshalb ein ausreichendes öffentliches Interesse, weil die Bauzonen der Gemeinde Erlenbach nicht überdimensioniert seien. Einer solchen Einweisung stünden im übrigen Gründe der Rechtssicherheit und Billigkeit entgegen ( § 9 Abs. 2 PBG ), da er im Vertrauen auf die Rechtsbeständigkeit der geltenden Zonenordnung die Parzellen erworben habe. Diese Einwendungen richten sich im wesentlichen gegen die erwartete endgültige Auszonung des Gebietes Sonnenberg. Die Planungszone als solche könnte an sich nach dem Gesagten nur dann mit Erfolg angefochten werden, wenn von vornherein feststünde, dass ein öffentliches Interesse an der Änderung der geltenden Zonenordnung offensichtlich fehlt. Die vom Beschwerdeführer vertretene Auffassung, die streitige Planungszone sei rechtsmissbräuchlich und schikanös geht indessen fehl. Die im Siedlungsplan als Bestandteil des Gesamtplanes vorgesehenen Auszonungen beruhen auf sorgfältigen Berechnungen der in den eingezonten Gebieten vorhandenen, noch nicht überbauten Flächen. Für die Ermittlung des künftigen Bedarfs wurde von Prognosen der Bevölkerungsentwicklung bis zum Jahre 2000 ausgegangen, wobei keine starren Fixierungen getroffen, sondern eine Bandbreite angenommen wurde. Für die Berechnung der für die Überbauung benötigten Fläche wurde von der gegenwärtigen Einwohnerdichte ausgegangen. Für das Gebiet Pfannenstiel, in dem sich die Gemeinde Erlenbach befindet, ergab sich auf diese Weise gegenüber den überbauten Wohnzonen von 1618 ha ein zusätzlicher Bedarf von 234 ha. Im Siedlungsplan wurden jedoch nicht nur diese Fläche, sondern 962 ha zur Besiedlung vorgesehen, somit eine Reserve im Ausmass von 728 ha einbezogen. Unter Berücksichtigung dieser Reserve beträgt die Fläche des Wohngebietes 2580 ha; tatsächlich eingezont sind im Gebiet Pfannenstiel demgegenüber 2957 ha, somit erheblich mehr als erforderlich. Das Missverhältnis erscheint um so grösser, als die Wohnzonen im Nutzungsplan lediglich dem Bedarf der nächsten 15 Jahre genügen sollen ( § 47 Abs. 2 PBG ). Unter diesen Umständen ist die Behauptung des Beschwerdeführers, es liege von vornherein kein öffentliches Interesse für die in der Gemeinde Erlenbach BGE 105 Ia 223 S. 235 vorgesehene Auszonung vor, nicht haltbar. Selbst wenn das Mass der Überdimensionierung nicht so gross ist, wie in den dem Bundesgericht früher zur Beurteilung vorgelegten Fällen (vgl. BGE 103 Ia 250 , BGE 102 Ia 430 , BGE 98 Ia 374 ), so schliesst dies das von der bundesgerichtlichen Rechtsprechung anerkannte öffentliche Interesse an einer Redimensionierung der Bauzonen nicht aus. Das wird auch durch die Annahmen der Gesamtrichtplankommission Erlenbach bestätigt, wonach im Interesse der Wohnlichkeit die Einwohnerzahl von 9000 nicht überschritten werden soll, eine Zahl, die bereits bei einer Überbauung von 80% des eingezonten Gebietes erreicht werden könnte. Welches genaue Mass der Auszonung gerechtfertigt sein wird, ist von der Gemeinde als der Trägerin der Ortsplanung im Nutzungsplanungsverfahren zu entscheiden. Erst in diesem Verfahren wird auch die Verhältnismässigkeit des Eingriffs für die betroffenen Grundeigentümer beurteilt werden können, was je nach dem Masse der Auszonung und dem genauen Verlauf der neuen Zonengrenze unterschiedlich ausfallen kann. dd) Schliesslich rechtfertigen auch die Interessen des Landschaftsschutzes, mit denen die Gemeinde Erlenbach die Überprüfung des Zonenplanes ebenfalls begründet, die Festsetzung der Planungszone. Wie der Beschwerdeführer selbst darlegt, weist das Gebiet Sonnenberg, in welchem sich seine Grundstücke befinden, eine besonders schöne Aussichtslage auf. Massnahmen zum Schutze des Landschaftsbildes dienen einem wichtigen Anliegen der Allgemeinheit und liegen daher nach der ständigen Rechtsprechung des Bundesgerichts im öffentlichen Interesse ( BGE 104 Ia 128 E. 3 mit Hinweisen). d) Bei dieser Sachlage stehen auch Erwägungen der Rechtssicherheit und der Billigkeit der Planungszone nicht entgegen. Der Vorbehalt von § 9 Abs. 2 PBG steht im Einklang mit der bundesgerichtlichen Rechtsprechung, wonach Zonenpläne veränderten Verhältnissen und neuen Erkenntnissen angepasst werden dürfen, sofern die Anpassung durch ein ausreichendes öffentliches Interesse gedeckt ist ( BGE 104 Ia 126 E. 2a mit Hinweisen; Bundesgerichtsurteil vom 19. Februar 1975 in: ZBl 76/1975, S. 291 E. 4). Im vorliegenden Fall ist zu beachten, dass die Änderung durch das neue kantonale Planungs- und Baugesetz vom 7. September 1975 und die gestützt auf dieses Gesetz durchgeführte kantonale Gesamtplanung ausgelöst BGE 105 Ia 223 S. 236 wurde. Hier verlangt das Legalitätsprinzip, d.h. die Bindung der Behörden aller Stufen an das Gesetz, dessen Durchführung. Die Rechtssicherheit spricht daher nicht gegen die Anpassung der Ortsplanungen an den Gesamtplan des Kantons, sondern gebietet diese im Gegenteil. Die finanziellen Interessen des Beschwerdeführers an einer möglichst baldigen gewinnbringenden Veräusserung seines Landes haben daher gegenüber dem gewichtigen öffentlichen Interesse an der Verwirklichung einer auf die Planungsgrundsätze des Gesetzes ausgerichteten Raumplanung zurückzutreten. Wer im übrigen am Rande des überbauten Gebietes einer Gemeinde Rohbauland erwirbt, - d.h. eingezontes, aber noch nicht erschlossenes Land -, muss erfahrungsgemäss damit rechnen, dass eine längere Zeitspanne verstreicht, bis baureife Parzellen geschaffen werden können, und dass sich während dieser Dauer auch die Verhältnisse ändern können, indem etwa ein während Jahren gleichgebliebenes Bevölkerungswachstum abnimmt oder gar eine rückläufige Entwicklung eintritt. Eine derartige Änderung der Entwicklung kann die Anpassung eines geltenden Zonenplanes im Sinne einer Verkleinerung des eingezonten Gebietes oder einer Herabsetzung des baulichen Nutzungsmasses erforderlich machen, ohne dass die Risiken einer entsprechenden Änderung der Rechtslage der Allgemeinheit überbunden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