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149 vom 1. Januar 1979</w:t>
      </w:r>
    </w:p>
    <w:p>
      <w:r>
        <w:t>Bundesgericht (BGE), 1979-01-01, DE</w:t>
      </w:r>
    </w:p>
    <w:p>
      <w:r>
        <w:rPr>
          <w:b/>
        </w:rPr>
        <w:t xml:space="preserve">Quelle: </w:t>
      </w:r>
      <w:r>
        <w:t>https://mcp.opencaselaw.ch/entscheid/bge_BGE_105_IA_149</w:t>
      </w:r>
    </w:p>
    <w:p>
      <w:r>
        <w:t>FR: BGE BGE 105 IA 149 du 1 janvier 1979</w:t>
      </w:r>
    </w:p>
    <w:p>
      <w:r>
        <w:t>IT: BGE BGE 105 IA 149 del 1 gennaio 1979</w:t>
      </w:r>
    </w:p>
    <w:p>
      <w:pPr>
        <w:pStyle w:val="Heading2"/>
      </w:pPr>
      <w:r>
        <w:t>Regeste</w:t>
      </w:r>
    </w:p>
    <w:p>
      <w:r>
        <w:t>Regeste Art. 85 lit. a OG; behördlicher Abstimmungsbericht, Anfechtung. Pflicht zur sofortigen Anfechtung von Mängeln bei der Vorbereitung einer Volksabstimmung. Ist eine Vorbereitungshandlung mit staatsrechtlicher Beschwerde angefochten worden, so muss gegen das Abstimmungsergebnis keine zweite staatsrechtliche Beschwerde eingereicht werden. Vorgehen für den Fall, dass eine zweite Beschwerde dennoch erhoben wird.</w:t>
      </w:r>
    </w:p>
    <w:p>
      <w:r>
        <w:t>Regeste Art. 85 lettre a OJ; recours dirigé contre le message officiel établi à propos d'une votation. Les irrégularités concernant la préparation d'une votation populaire doivent être attaquées immédiatement. Lorsqu'une opération préparatoire a fait l'objet d'un recours de droit public, il n'y a pas lieu d'attaquer à nouveau le résultat de la votation. Procédure applicable dans les cas où un second recours de droit public est néanmoins interjeté.</w:t>
      </w:r>
    </w:p>
    <w:p>
      <w:r>
        <w:t>Regesto Art. 85 lett. a OG; ricorso diretto contro un messaggio ufficiale relativo ad una votazione. I vizi concernenti la preparazione di una votazione popolare devono essere fatti valere immediatamente. Ove un'operazione preparatoria sia stata impugnata con ricorso di diritto pubblico, non occorre impugnare ancora il risultato della votazione. Modo di procedere allorché un tale secondo ricorso di diritto pubblico sia stato nondimeno proposto.</w:t>
      </w:r>
    </w:p>
    <w:p>
      <w:pPr>
        <w:pStyle w:val="Heading2"/>
      </w:pPr>
      <w:r>
        <w:t>Erwägungen</w:t>
      </w:r>
    </w:p>
    <w:p>
      <w:r>
        <w:rPr>
          <w:b/>
        </w:rPr>
        <w:t>E. 2</w:t>
      </w:r>
    </w:p>
    <w:p>
      <w:r>
        <w:t>Nach der Rechtsprechung des Bundesgerichts müssen Mängel bei der Vorbereitung eines Urnenganges sofort und vor der Abstimmung gerügt werden. Unterlässt der Stimmberechtigte das, obwohl nach den Verhältnissen ein sofortiges Handeln geboten und zumutbar war, so verwirkt er das Recht zur Anfechtung des Abstimmungsergebnisses ( BGE 101 Ia 240 ff. mit Hinweisen). Im vorliegenden Fall haben die Beschwerdeführer die Abstimmungsbotschaft noch vor dem Abstimmungstermin angefochten. Sie sind der erwähnten Verpflichtung daher nachgekommen. Da der Urnengang wegen der Abweisung des Gesuchs um aufschiebende Wirkung wie vorgesehen stattfand, haben sie gegen das Abstimmungsergebnis eine zweite Beschwerde eingereicht. Das wäre nicht erforderlich gewesen. Wird der gegen die Vorbereitungshandlungen gerichteten Beschwerde die aufschiebende Wirkung verweigert und findet die Abstimmung aufgrund der beanstandeten Vorbereitungen statt, so ist die Beschwerde nach der Rechtsprechung des Bundesgerichts so zu verstehen, dass sinngemäss auch der Antrag auf Aufhebung der Abstimmung selber gestellt wird. Zur Frage der Erheblichkeit des gerügten Mangels können die Beschwerdeführer im Rahmen der Beschwerdeergänzung Stellung nehmen, die in diesem Fall gestützt auf Art. 93 Abs. 2 OG angeordnet wird. Wird nach der Durchführung der Abstimmung dennoch eine zweite Beschwerde erhoben, welche dieselben Einwände enthält, BGE 105 Ia 149 S. 151 mit denen schon die Vorbereitungshandlungen angefochten worden sind, so tritt das Bundesgericht lediglich auf letztere ein. Es schreibt die vor der Abstimmung erhobene Beschwerde als gegenstandslos geworden vom Geschäftsregister ab und entscheidet nur noch über die allfällige Zusprechung einer Parteientschädigung, und zwar aufgrund der Sachlage, wie sie vor Eintritt des Erledigungsgrundes bestand ( Art. 40 OG i.V. mit Art. 72 BZP ; nicht veröffentlichtes Urteil vom 4. Oktober 1978 i.S. Progressive Organisationen der Schweiz, Sektion Solothurn, E. 1a). Hier ist in diesem Sinne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