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79</w:t>
      </w:r>
    </w:p>
    <w:p>
      <w:r>
        <w:t>Bundesgericht (BGE), 1978-06-28, DE</w:t>
      </w:r>
    </w:p>
    <w:p>
      <w:r>
        <w:rPr>
          <w:b/>
        </w:rPr>
        <w:t xml:space="preserve">Quelle: </w:t>
      </w:r>
      <w:r>
        <w:t>https://mcp.opencaselaw.ch/entscheid/bge_BGE_104_V_79</w:t>
      </w:r>
    </w:p>
    <w:p>
      <w:r>
        <w:t>FR: ATF 104 V 79</w:t>
      </w:r>
    </w:p>
    <w:p>
      <w:r>
        <w:t>IT: DTF 104 V 79</w:t>
      </w:r>
    </w:p>
    <w:p>
      <w:pPr>
        <w:pStyle w:val="Heading2"/>
      </w:pPr>
      <w:r>
        <w:t>Regeste</w:t>
      </w:r>
    </w:p>
    <w:p>
      <w:r>
        <w:t>Regeste Art. 12 Abs. 1 IVG. Zum Eingliederungserfolg von Ellbogenendoprothesen.</w:t>
      </w:r>
    </w:p>
    <w:p>
      <w:r>
        <w:t>Regeste Art. 12 al. 1 LAI. Du succès présumé de la réadaptation en cas d'endoprothèse du coude.</w:t>
      </w:r>
    </w:p>
    <w:p>
      <w:r>
        <w:t>Regesto Art. 12 cpv. 1 LAI. Del successo presunto dell'integrazione nel caso di endoprotesi del gomito.</w:t>
      </w:r>
    </w:p>
    <w:p>
      <w:pPr>
        <w:pStyle w:val="Heading2"/>
      </w:pPr>
      <w:r>
        <w:t>Erwägungen</w:t>
      </w:r>
    </w:p>
    <w:p>
      <w:r>
        <w:rPr>
          <w:b/>
        </w:rPr>
        <w:t>E. 1</w:t>
      </w:r>
    </w:p>
    <w:p>
      <w:r>
        <w:t>Unter den allgemeinen Voraussetzungen des Art. 8 Abs. 1 IVG hat der Versicherte nach Art. 12 Abs. 1 IVG Anspruch auf medizinische Massnahmen, die nicht auf die Behandlung des Leidens an sich, sondern unmittelbar auf die berufliche Eingliederung gerichtet und geeignet sind, die Erwerbsfähigkeit dauernd und wesentlich zu verbessern oder vor wesentlicher Beeinträchtigung zu bewahren. Diese Bestimmung BGE 104 V 79 S. 82 bezweckt namentlich, die Aufgabenbereiche der Invalidenversicherung einerseits und der sozialen Kranken- und Unfallversicherung anderseits voneinander abzugrenzen. Die Abgrenzung beruht auf dem Grundsatz, dass die Behandlung einer Krankheit oder einer Verletzung ohne Rücksicht auf die Dauer des Leidens primär in den Aufgabenbereich der Kranken- und Unfallversicherung gehört. Das Gesetz umschreibt die Vorkehren medizinischer Art, welche von der Invalidenversicherung nicht zu übernehmen sind, mit dem Rechtsbegriff "Behandlung des Leidens an sich". Wo und solange labiles pathologisches Geschehen besteht und mit medizinischen Vorkehren angegangen wird, seien diese kausal oder symptomatisch, auf das Grundleiden oder auf dessen Folgeerscheinungen gerichtet, stellen solche Heilmassnahmen, sozialversicherungsrechtlich betrachtet, Behandlung des Leidens an sich dar. Dem labilen pathologischen Geschehen hat die Rechtsprechung seit jeher im Prinzip alle nicht stabilisierten Gesundheitsschäden gleichgestellt, die Krankheitswert haben. Demnach gehören jene Vorkehren, die auf die Heilung oder Linderung pathologischen oder sonstwie Krankheitswert aufweisenden Geschehens labiler Art gerichtet sind, nicht ins Gebiet der Invalidenversicherung. Erst wenn die Phase des (primären oder sekundären) pathologischen Geschehens insgesamt abgeschlossen und ein stabiler oder mindestens relativ stabilisierter Zustand eingetreten ist, kann sich - beim volljährigen Versicherten - überhaupt die Frage stellen, ob eine Vorkehr Eingliederungsmassnahme sei. Die Invalidenversicherung übernimmt in der Regel nur unmittelbar auf die Beseitigung oder Korrektur stabiler Defektzustände oder Funktionsausfälle gerichtete Vorkehren, sofern sie die Wesentlichkeit und Beständigkeit des angestrebten Erfolges im Sinne des Art. 12 Abs. 1 IVG voraussehen lassen ( BGE 102 V 41 Erw. 1 mit Hinweisen).</w:t>
      </w:r>
    </w:p>
    <w:p>
      <w:r>
        <w:rPr>
          <w:b/>
        </w:rPr>
        <w:t>E. 2</w:t>
      </w:r>
    </w:p>
    <w:p>
      <w:r>
        <w:t>Obschon im vorliegenden Verfahren einzig die Übernahme der im Juli 1976 durchgeführten Spanplastik streitig ist, muss diese Vorkehr im Zusammenhang mit der Einsetzung einer Arthroplastik im Ellbogengelenk beurteilt werden, da es sich bei der vorgenommenen Operation um eine vorbereitende Massnahme zur beabsichtigten Gelenkendoprothese handelt.</w:t>
      </w:r>
    </w:p>
    <w:p>
      <w:r>
        <w:rPr>
          <w:b/>
        </w:rPr>
        <w:t>E. 3</w:t>
      </w:r>
    </w:p>
    <w:p>
      <w:r>
        <w:t>a) Die Frage, ob im geschädigten Ellbogengelenk bereits ein stabiler bzw. relativ stabilisierter Defektzustand zu erblicken ist, kann offen bleiben, weil es jedenfalls an der vom BGE 104 V 79 S. 83 Gesetz verlangten Dauerhaftigkeit des Eingliederungserfolges der als Einheit zu qualifizierenden Span- und Arthroplastik gebricht. b) Dauernd im Sinne von Art. 12 Abs. 1 IVG ist bei jüngeren Versicherten der von einer medizinischen Eingliederungsmassnahme zu erwartende Eingliederungserfolg, wenn er wahrscheinlich während eines bedeutenden Teils der Aktivitätserwartung erhalten bleiben wird ( BGE 101 V 50 Erw. 3b mit Hinweisen). c) Die 1943 geborene Beschwerdegegnerin kann mit einer statistischen Aktivitätserwartung bis gegen das 73. Altersjahr rechnen (vgl. STAUFFER/SCHAETZLE, Barwerttafeln, 3. Aufl. S. 193). Auf welche voraussichtliche Zeitspanne die Funktionstüchtigkeit der Arthroplastik am Ellbogen zu veranschlagen ist, geht aus den Akten nicht hervor. Diese Frage kann jedoch offen bleiben. Denn unter den vorliegenden ungünstigen Umständen - am fraglichen Gelenk sind schon über 50 Operationen vorgenommen worden - muss angenommen werden, dass der medizinische Operationserfolg und erst recht der invalidenversicherungsrechtlich massgebende Eingliederungserfolg sowohl der bereits vorgenommenen Spanplastik als auch der vorgesehenen Arthroplastik hinsichtlich der Dauerhaftigkeit mit ausserordentlichen Risiken behaftet ist. Prof. M. hat im Bericht vom 27. Januar 1977 seine am 14. Januar 1974 geäusserten, einen dauerhaften Eingliederungserfolg ausschliessenden Bedenken keineswegs widerrufen, sondern er erachtet die in Frage stehenden operativen Vorkehren lediglich deshalb als indiziert, weil er den Zustand der Beschwerdegegnerin als kaum mehr zumutbar erachtet. d) Fehlt es mithin an der Dauerhaftigkeit des Eingliederungserfolges, so muss die Verwaltungsgerichtsbeschwerde des Bundesamtes für Sozialversicherung gutgeheissen werden, ohne dass zu prüfen ist, ob der von den Operationen zu erwartende Eingliederungserfolg bei der eine halbe Invalidenrente beziehenden Beschwerdegegnerin auch wesentlich im Sinne der Rechtsprechung (vgl. BGE 101 V 52 Erw. 3c) wäre... Dispositiv Demnach erkennt das Eidg. Versicherungsgericht: In Gutheissung der Verwaltungsgerichtsbeschwerde wird der Entscheid des Verwaltungsgerichts des Kantons Zug vom 17. März 1977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