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191</w:t>
      </w:r>
    </w:p>
    <w:p>
      <w:r>
        <w:t>Bundesgericht (BGE), 1978-12-28, DE</w:t>
      </w:r>
    </w:p>
    <w:p>
      <w:r>
        <w:rPr>
          <w:b/>
        </w:rPr>
        <w:t xml:space="preserve">Quelle: </w:t>
      </w:r>
      <w:r>
        <w:t>https://mcp.opencaselaw.ch/entscheid/bge_BGE_104_V_191</w:t>
      </w:r>
    </w:p>
    <w:p>
      <w:r>
        <w:t>FR: ATF 104 V 191</w:t>
      </w:r>
    </w:p>
    <w:p>
      <w:r>
        <w:t>IT: DTF 104 V 191</w:t>
      </w:r>
    </w:p>
    <w:p>
      <w:pPr>
        <w:pStyle w:val="Heading2"/>
      </w:pPr>
      <w:r>
        <w:t>Regeste</w:t>
      </w:r>
    </w:p>
    <w:p>
      <w:r>
        <w:t>Regeste Beginn des Rentenanspruchs (Art. 29 Abs. 1 IVG). Die Wartezeit nach Variante II kann schon zu laufen beginnen, während der Versicherte noch Taggelder der Arbeitslosenversicherung bezieht.</w:t>
      </w:r>
    </w:p>
    <w:p>
      <w:r>
        <w:t>Regeste Début du droit à la rente (art. 29 al. 1 LAI). La période d'attente suivant la variante II peut déjà commencer à courir, quand bien même l'assuré bénéficie encore d'indemnités de l'assurance-chômage.</w:t>
      </w:r>
    </w:p>
    <w:p>
      <w:r>
        <w:t>Regesto Inizio del diritto alla rendita (art. 29 cpv. 1 LAI). Il periodo di attesa secondo la variante II può già decorrere mentre l'assicurato percepisce le indennità di disoccupazione.</w:t>
      </w:r>
    </w:p>
    <w:p>
      <w:pPr>
        <w:pStyle w:val="Heading2"/>
      </w:pPr>
      <w:r>
        <w:t>Volltext</w:t>
      </w:r>
    </w:p>
    <w:p>
      <w:r>
        <w:t>Bundesgericht (BGE) Band V 1978 BGE 104 V 191 Tribunal fédéral (ATF) Volume V 1978 BGE 104 V 191 Tribunale federale (DTF) Volume V 1978 BGE 104 V 191</w:t>
      </w:r>
    </w:p>
    <w:p>
      <w:r>
        <w:t>Regeste Beginn des Rentenanspruchs (Art. 29 Abs. 1 IVG). Die Wartezeit nach Variante II kann schon zu laufen beginnen, während der Versicherte noch Taggelder der Arbeitslosenversicherung bezieht. Regeste Début du droit à la rente (art. 29 al. 1 LAI). La période d'attente suivant la variante II peut déjà commencer à courir, quand bien même l'assuré bénéficie encore d'indemnités de l'assurance-chômage. Regesto Inizio del diritto alla rendita (art. 29 cpv. 1 LAI). Il periodo di attesa secondo la variante II può già decorrere mentre l'assicurato percepisce le indennità di disoccupazione.</w:t>
      </w:r>
    </w:p>
    <w:p>
      <w:r>
        <w:t>Urteilskopf 104 V 191 47. Auszug aus dem Urteil vom 28. Dezember 1978 i.S. Mertens gegen Ausgleichskasse des Kantons Luzern und Verwaltungsgericht des Kantons Luzern Regeste Beginn des Rentenanspruchs ( Art. 29 Abs. 1 IVG ). Die Wartezeit nach Variante II kann schon zu laufen beginnen, während der Versicherte noch Taggelder der Arbeitslosenversicherung bezieht. Erwägungen ab Seite 191 BGE 104 V 191 S. 191 Aus den Erwägungen: a) Streitig ist die Frage des Rentenbeginns. Entgegen der Auffassung des Beschwerdeführers gingen die Verwaltung und die Vorinstanz zu Recht davon aus, dass vorliegend die Variante II zur Anwendung kommt: Das Leiden des Beschwerdeführers hatte in keinem Zeitpunkt die für die Anwendung der Variante I erforderliche Stabilität erreicht. So beschrieb Dr. K., der den Beschwerdeführer vom 21. Oktober 1975 bis 7. April 1976 beobachtete, den Krankheitszustand als unverändert bis leicht progredient. Dr. M., bei dem der Beschwerdeführer vorher während mehrerer Jahre in Behandlung war, bescheinigte ein starkes Fortschreiten des Leidens, das er auf Grund einer am 16. September 1976 erfolgten Untersuchung als sich weiterhin verschlechternd betrachtete. Der Beschwerdeführer kann somit eine Rente erst beanspruchen, wenn er während 360 Tagen durchschnittlich zur Hälfte arbeitsunfähig war. Zur Frage, welcher minimale Grad für die Eröffnung der Wartezeit erforderlich ist, hat das Eidg. Versicherungsgericht erkannt, dass jedenfalls ein Behinderungsgrad von 25% bereits als erheblich zu betrachten ist ( BGE 96 V 34 ff., insbesondere 40). b) Die Vorinstanz hat den Rentenbeginn nicht auf Grund der erwähnten Durchschnittsberechnung ermittelt, weil sie der Auffassung war, dass die 360tägige Frist nicht zu laufen beginne, solange ein Versicherter Taggelder der Arbeitslosenversicherung BGE 104 V 191 S. 192 beziehe; Personen, die ein Taggeld beziehen, hätten als vermittlungsfähig und somit auch als arbeitsfähig zu gelten. Diese Überlegung stützt sich auf die verwaltungsinterne Weisung des Bundesamtes für Sozialversicherung, wonach die Gewährung einer Rente während und auch nach dem Bezug von Taggeldern der Arbeitslosenversicherung ausgeschlossen sein soll (Kreisschreiben vom 30. Mai 1975 betr. Eingliederungsmassnahmen und Rentenanspruch bei Invaliden, die zufolge Änderung in der Wirtschaftslage ihren Arbeitsplatz verloren haben). Diese Weisung wurde inzwischen vom Bundesamt relativiert. So könne ein Versicherter, der ein Taggeld der Arbeitslosenversicherung beziehe, kumulativ Anspruch auf eine halbe Rente haben. Auch könne es vorkommen, dass sich der Gesundheitszustand eines Taggeldberechtigten in einer Weise verschlechtere, dass er von einem bestimmten Zeitpunkt an nicht mehr als vermittlungsfähig betrachtet werden könne, so dass auch nach der Ausrichtung von Arbeitslosengeld ein Rentenanspruch möglich sei. Grundsätzlich werde aber an der im erwähnten Kreisschreiben genannten Regelung festgehalten (ZAK 1976 S. 487). c) In Art. 16 AlVV werden die Voraussetzungen der Anspruchsberechtigung von Invaliden in der Arbeitslosenversicherung genannt. So wird festgehalten, dass Bezüger einer ganzen Invalidenrente und Behinderte, die eine Tätigkeit in einer geschützten Werkstätte ausüben können, nicht als vermittlungsfähig gelten (Abs. 5). Ist einem Versicherten noch eine Halbtagsarbeit zuzumuten, so darf ihm nur eine halbe Invalidenrente zugesprochen werden. Für den restlichen, wirtschaftlich und nicht gesundheitlich bedingten Erwerbsausfall muss er an die Arbeitslosenversicherung gelangen, gilt er doch in der Regel für eine Halbtagsarbeit als vermittlungsfähig (vgl. Abs. 3). Insoweit können korrespondierende Schlüsse aus der Anspruchsberechtigung der Arbeitslosenversicherung und der Invalidenversicherung gezogen werden. Weitergehende Folgerungen aus den Bestimmungen über das Verhältnis der einen Versicherung zur andern zu ziehen, erscheint indessen problematisch. Jedenfalls trifft es nicht zu, dass die Wartezeit der Variante II in der Invalidenversicherung erst ab Einstellung der Taggelder eröffnet wird. Da die Wartezeit auch in Fällen laufen kann, in denen der betreffende Versicherte BGE 104 V 191 S. 193 keine Erwerbseinbusse erleidet oder keiner Erwerbstätigkeit nachgeht ( BGE 97 V 231 , 102 V 167 ff.), kann sie auch in einem Zeitpunkt eröffnet werden, in dem der Versicherte noch Arbeitslosenentschädigung erhält. Da in der Invalidenversicherung während der Wartezeit nach der Variante II von Art. 29 Abs. 1 IVG lediglich eine durchschnittlich hälftige Arbeitsunfähigkeit verlangt wird, kann ein Versicherter im Zeitraum von 360 Tagen durchaus noch zeitweise vermittlungsfähig im Sinne des Arbeitslosenversicherungsrechts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