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153</w:t>
      </w:r>
    </w:p>
    <w:p>
      <w:r>
        <w:t>Bundesgericht (BGE), 1978-07-03, DE</w:t>
      </w:r>
    </w:p>
    <w:p>
      <w:r>
        <w:rPr>
          <w:b/>
        </w:rPr>
        <w:t xml:space="preserve">Quelle: </w:t>
      </w:r>
      <w:r>
        <w:t>https://mcp.opencaselaw.ch/entscheid/bge_BGE_104_V_153</w:t>
      </w:r>
    </w:p>
    <w:p>
      <w:r>
        <w:t>FR: ATF 104 V 153</w:t>
      </w:r>
    </w:p>
    <w:p>
      <w:r>
        <w:t>IT: DTF 104 V 153</w:t>
      </w:r>
    </w:p>
    <w:p>
      <w:pPr>
        <w:pStyle w:val="Heading2"/>
      </w:pPr>
      <w:r>
        <w:t>Regeste</w:t>
      </w:r>
    </w:p>
    <w:p>
      <w:r>
        <w:t>Regeste Art. 91 Abs. 1 IVV und Art. 35 VwVG. Zur Pflicht der Ausgleichskassen, ihre Verfügungen zu begründen.</w:t>
      </w:r>
    </w:p>
    <w:p>
      <w:r>
        <w:t>Regeste Art. 91 al. 1 RAI et art. 35 PA. Du devoir des caisses de compensation de motiver leurs décisions.</w:t>
      </w:r>
    </w:p>
    <w:p>
      <w:r>
        <w:t>Regesto Art. 91 cpv. 1 OAI e art. 35 PA. Del dovere per le casse di compensazione di motivare le loro decisioni.</w:t>
      </w:r>
    </w:p>
    <w:p>
      <w:pPr>
        <w:pStyle w:val="Heading2"/>
      </w:pPr>
      <w:r>
        <w:t>Volltext</w:t>
      </w:r>
    </w:p>
    <w:p>
      <w:r>
        <w:t>Bundesgericht (BGE) Band V 1978 BGE 104 V 153 Tribunal fédéral (ATF) Volume V 1978 BGE 104 V 153 Tribunale federale (DTF) Volume V 1978 BGE 104 V 153</w:t>
      </w:r>
    </w:p>
    <w:p>
      <w:r>
        <w:t>Regeste Art. 91 Abs. 1 IVV und Art. 35 VwVG. Zur Pflicht der Ausgleichskassen, ihre Verfügungen zu begründen. Regeste Art. 91 al. 1 RAI et art. 35 PA. Du devoir des caisses de compensation de motiver leurs décisions. Regesto Art. 91 cpv. 1 OAI e art. 35 PA. Del dovere per le casse di compensazione di motivare le loro decisioni.</w:t>
      </w:r>
    </w:p>
    <w:p>
      <w:r>
        <w:t>Urteilskopf 104 V 153 36. Auszug aus dem Urteil vom 3. Juli 1978 i.S. Leonardelli gegen Ausgleichskasse der Aargauischen Industrie- und Handelskammer und Versicherungsgericht des Kantons Basel-Landschaft Regeste Art. 91 Abs. 1 IVV und Art. 35 VwVG . Zur Pflicht der Ausgleichskassen, ihre Verfügungen zu begründen. Erwägungen ab Seite 153 BGE 104 V 153 S. 153 Aus den Erwägungen: Im Schreiben vom 6. April 1977, das der Beschwerde an die Vorinstanz beilag, beanstandete Dr. H., dass die Kasse die Rentenherabsetzung vorgenommen habe, "ohne ihr Vorgehen auch nur mit einem Buchstaben zu begründen". In der Tat BGE 104 V 153 S. 154 enthalten weder der Beschluss der Invalidenversicherungs-Kommission noch die Verfügung der Ausgleichskasse eine Begründung. Eine solche ergibt sich vielmehr erst aus der Vernehmlassung der Invalidenversicherungs-Kommission im vorinstanzlichen Verfahren. Art. 91 Abs. 1 IVV schreibt vor, dass Verwaltungsakte, mit welchen über Rechte und Pflichten eines Versicherten befunden wird, in die Form einer schriftlichen, von der zuständigen Ausgleichskasse zu erlassenden Verfügung zu kleiden sind (vgl. auch Art. 128 Abs. 1 AHVV ). Dass die Verfügung auch zu begründen sei, wird weder in der genannten noch in einer anderen Bestimmung im Bereiche des Invalidenversicherungsrechts verlangt. Wohl sieht Art. 35 Abs. 1 VwVG vor, dass schriftliche Verfügungen zu begründen sind, doch gilt diese Norm nur für die Eidgenössische Ausgleichskasse und die Schweizerische Ausgleichskasse (vgl. Art. 62 AHVG und Art. 110 bis 113 AHVV, wonach diese Kassen vom Bundesrat errichtet werden und demnach als Amtsstellen des Bundes im Sinne des Art. 1 Abs. 2 lit. a VwVG gelten). Auf die Verbandsausgleichskassen, zu denen die im vorliegenden Verfahren beteiligte Ausgleichskasse zu zählen ist, und auf die kantonalen Ausgleichskassen findet Art. 35 Abs. 1 VwVG hingegen keine Anwendung, da es sich bei ihnen nicht um Bundesverwaltungsbehörden im Sinne des Verwaltungsverfahrensgesetzes handelt (vgl. Art. 1 Abs. 2 lit. e in Verbindung mit Art. 3 lit. a VwVG ). Es entspricht indessen allgemeinen rechtsstaatlichen Prinzipien, insbesondere dem Grundsatz des rechtlichen Gehörs, dass die Entscheidungsgründe dem Betroffenen bekannt sein sollen. Denn ohne Kenntnis der Tatsachen und Rechtsnormen, welche für die verfügende Behörde massgeblich waren, kann er sich oftmals kein Bild über die Tragweite der Verfügung machen ( BGE 101 Ia 49 Erw. 3, BGE 98 Ia 464 Erw. 5a). Er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Mit Recht ordnete deshalb das Bundesamt für Sozialversicherung - gestützt auf sein Weisungsrecht nach Art. 92 Abs. 1 IVV in Verbindung mit Art. 64 Abs. 1 IVG und Art. 72 Abs. 1 AHVG - in Rz 198 f. des Kreisschreibens über das BGE 104 V 153 S. 155 Verfahren in der Invalidenversicherung, gültig ab 1. April 1964, an, dass Verfügungen, mit welchen Leistungen ganz oder zum Teil abgelehnt werden, in knapper Form begründet werden müssen. Diese Regel hat auch dann Gültigkeit, wenn eine bislang gewährte Leistung ganz oder teilweise entzogen wird. Nachdem jedoch dem Beschwerdeführer die Begründung der angefochtenen Kassenverfügung im Beschwerdeverfahren zur Kenntnis gelangte und er im vorliegenden Verfahren dazu Stellung nehmen konnte, darf der formelle Mangel der fehlenden Begründung der Kassenverfügung als geheilt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