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381 vom 1. Januar 1978</w:t>
      </w:r>
    </w:p>
    <w:p>
      <w:r>
        <w:t>Bundesgericht (BGE), 1978-01-01, DE</w:t>
      </w:r>
    </w:p>
    <w:p>
      <w:r>
        <w:rPr>
          <w:b/>
        </w:rPr>
        <w:t xml:space="preserve">Quelle: </w:t>
      </w:r>
      <w:r>
        <w:t>https://mcp.opencaselaw.ch/entscheid/bge_BGE_104_Ib_381</w:t>
      </w:r>
    </w:p>
    <w:p>
      <w:r>
        <w:t>FR: BGE BGE 104 Ib 381 du 1 janvier 1978</w:t>
      </w:r>
    </w:p>
    <w:p>
      <w:r>
        <w:t>IT: BGE BGE 104 Ib 381 del 1 gennaio 1978</w:t>
      </w:r>
    </w:p>
    <w:p>
      <w:pPr>
        <w:pStyle w:val="Heading2"/>
      </w:pPr>
      <w:r>
        <w:t>Regeste</w:t>
      </w:r>
    </w:p>
    <w:p>
      <w:r>
        <w:t>Regeste Legitimation von Verbänden zur Verwaltungsgerichtsbeschwerde; Art. 103 lit. a und c OG. Beschwerdelegitimation des Schweizer Heimatschutzes und eines kantonalen Heimatschutzverbandes in einer Streitsache, die den Bundesbeschluss über dringliche Massnahmen auf dem Gebiete der Raumplanung (BMR) betrifft? Legitimation verneint, sowohl aufgrund der lit. c als auch der lit. a von Art. 103 OG.</w:t>
      </w:r>
    </w:p>
    <w:p>
      <w:r>
        <w:t>Regeste Qualité des associations pour former un recours de droit administratif; art. 103 let. a et c OJ. Qualité pour recourir de la Ligue suisse du patrimoine national (Heimatschutz) et d'une de ses sections cantonales dans une affaire qui concerne l'arrêté fédéral instituant des mesures urgentes en matière d'aménagement du territoire (AFU)? Qualité non admise, sur la base de la lettre c aussi bien que de la lettre a de l'art. 103 OJ.</w:t>
      </w:r>
    </w:p>
    <w:p>
      <w:r>
        <w:t>Regesto Legittimazione delle associazioni a proporre ricorso di diritto amministrativo; art. 103 lett. a, c OG. Legittimazione ricorsuale della Lega svizzera per la tutela del patrimonio nazionale (Heimatschutz) e di un'analoga associazione cantonale in una causa concernente il decreto federale su alcuni provvedimenti urgenti nell'ambito della pianificazione del territorio (DFU)? Legittimazione esclusa sia in base alla lettera c, sia in base alla lettera a dell'art. 103 OG.</w:t>
      </w:r>
    </w:p>
    <w:p>
      <w:pPr>
        <w:pStyle w:val="Heading2"/>
      </w:pPr>
      <w:r>
        <w:t>Erwägungen</w:t>
      </w:r>
    </w:p>
    <w:p>
      <w:r>
        <w:rPr>
          <w:b/>
        </w:rPr>
        <w:t>E. 3</w:t>
      </w:r>
    </w:p>
    <w:p>
      <w:r>
        <w:t>Es stellt sich die Frage, ob der Schweizer Heimatschutz und der Berner Heimatschutz zur Verwaltungsgerichtsbeschwerde legitimiert sind. a) Nach Art. 103 lit. c OG sind Organisationen zur Verwaltungsgerichtsbeschwerde berechtigt, sofern eine Bestimmung des Bundesrechts sie zur Beschwerde ermächtigt. Im eidgenössischen Raumplanungsrecht befasst sich Art. 8 BMR mit dem Rechtsschutz im Bereiche des Bundes. Dieser Artikel verweist auf die allgemeinen Bestimmungen der Bundesrechtspflege und enthält keinen Hinweis, wonach irgendwelchen Vereinigungen BGE 104 Ib 381 S. 383 im bundesrechtlichen Rechtsmittelverfahren die Beschwerdelegitimation zuerkannt werden wollte. Aus Art. 8 BMR können die Beschwerdeführer demnach keine Legitimation für das Verfahren der Verwaltungsgerichtsbeschwerde ableiten (vgl. das Urteil des Bundesgerichts vom 14. März 1975, ZBl 76/1975, S. 398). Nach Art. 12 des Bundesgesetzes über den Natur- und Heimatschutz vom 1. Juli 1966 (NHG) steht unter anderem den gesamtschweizerischen Vereinigungen, die sich statutengemäss dem Natur- und Heimatschutz oder verwandten rein ideellen Zielen widmen, im Verfahren der Verwaltungsgerichtsbeschwerde das Beschwerderecht zu. Diese Bestimmung bezieht sich nach dem Aufbau des NHG nur auf Fälle, in denen bei Erfüllung einer Bundesaufgabe ( Art. 24sexies Abs. 2 BV , Art. 2 NHG ) die Belange des Natur- und Heimatschutzes zu wahren sind. Nach Art. 24sexies Abs. 1 BV ist der Natur- und Heimatschutz grundsätzlich Sache der Kantone. Daran hat der BMR nichts geändert. Der Schutz der Ortsbilder (Art. 2 lit. c BMR), um den es im vorliegenden Verfahren geht, wird selbst dann nicht zur Bundesaufgabe, wenn er im Rahmen der dringlichen Massnahmen auf dem Gebiete der Raumplanung erfolgt (vgl. den zitierten Entscheid des Bundesgerichts, ZBl 76/1975, S. 398). Aus Art. 12 NHG können die Beschwerdeführer folglich ebenfalls keine Beschwerdelegitimation ableiten. Eine andere Bestimmung des Bundesrechts, welche die Beschwerdeführer im Sinne von Art. 103 lit. c OG zur Beschwerde ermächtigen würde, ist nicht ersichtlich. Art. 103 lit. c OG fällt im vorliegenden Fall somit als Grundlage für die Beschwerdelegitimation ausser Betracht. b) Nach der allgemeinen Bestimmung von Art. 103 lit. a OG sind der Schweizer Heimatschutz und der Berner Heimatschutz beschwerdeberechtigt, wenn sie durch die angefochtene Verfügung berührt sind und ein schutzwürdiges Interesse an deren Aufhebung oder Änderung haben. Ein Verband kann beschwerdeberechtigt sein, wenn er durch die angefochtene Verfügung selber unmittelbar (z.B. als Verfügungsadressat) betroffen ist. Die Geltendmachung allgemeiner Interessen ist einem Verband hingegen (ausser in den Fällen von Art. 103 lit. c OG ) verwehrt, denn nach Art. 103 lit. a OG ist zur Beschwerde nur legitimiert, wer durch die angefochtene Verfügung mehr als irgend jemand betroffen wird (BGE 103 Ib BGE 104 Ib 381 S. 384 149). Die Erhaltung des Ortsbildes von Siselen ist ein allgemeines Anliegen, zu dem die beschwerdeführenden Verbände keine engere Beziehung haben als z.B. verschiedene Einwohner von Siselen oder dessen Umgebung. Unter diesen Umständen können der Schweizer Heimatschutz und der Berner Heimatschutz im vorliegenden Verfahren nicht als unmittelbar betroffen betrachtet werden. Es steht ihnen in dieser Hinsicht somit keine Beschwerdelegitimation zu. Neben den eigenen Interessen kann ein Verband auch die Interessen seiner Mitglieder vertreten. Diesbezüglich ist er zur Beschwerde berechtigt, wenn es sich um Interessen handelt, die er nach seinen Statuten zu wahren hat, die der Mehrheit oder doch einer grossen Anzahl seiner Mitglieder gemeinsam sind und zu deren Geltendmachung durch Beschwerde jedes dieser Mitglieder befugt wäre (BGE BGE 100 Ia 99 f.; vgl. auch BGE 101 Ib 110 mit Hinweis). Im vorliegenden Fall ist nicht nachgewiesen und es dürfte auch kaum zutreffen, dass die Mehrheit oder eine grosse Anzahl der Mitglieder der beschwerdeführenden Verbände selber zur Beschwerde legitimiert sind. Die Beschwerdebefugnis dieser Mitglieder wäre höchstens denkbar, wenn sie als Nachbarn durch den zur Diskussion stehenden Abbruch unmittelbar betroffen wären (vgl. BGE 104 Ib 248 ff. E. 5-7). Es braucht hier nicht weiter erörtert zu werden, wie weit der Kreis der Nachbarn zu ziehen ist. Da die Mitglieder der beschwerdeführenden Verbände auf dem ganzen Gebiet der Schweiz bzw. des Kantons Bern wohnen, ist im vorliegenden Fall eine nachbarliche Beziehung zum Streitgegenstand jedenfalls weder für die Mehrheit noch für eine grosse Zahl dieser Mitglieder gegeben. Aus diesem Grund muss die Beschwerdelegitimation des Schweizer Heimatschutzes und des Berner Heimatschutzes auch hinsichtlich der Interessen ihrer Mitglieder verneint werden. Somit fehlt die Legitimation der Beschwerdeführer sowohl gemäss lit. c als auch lit. a von Art. 103 OG . Auf die Verwaltungsgerichtsbeschwerde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