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480 vom 1. Januar 1978</w:t>
      </w:r>
    </w:p>
    <w:p>
      <w:r>
        <w:t>Bundesgericht (BGE), 1978-01-01, FR</w:t>
      </w:r>
    </w:p>
    <w:p>
      <w:r>
        <w:rPr>
          <w:b/>
        </w:rPr>
        <w:t xml:space="preserve">Quelle: </w:t>
      </w:r>
      <w:r>
        <w:t>https://mcp.opencaselaw.ch/entscheid/bge_BGE_104_Ia_480</w:t>
      </w:r>
    </w:p>
    <w:p>
      <w:r>
        <w:t>FR: BGE BGE 104 Ia 480 du 1 janvier 1978</w:t>
      </w:r>
    </w:p>
    <w:p>
      <w:r>
        <w:t>IT: BGE BGE 104 Ia 480 del 1 gennaio 1978</w:t>
      </w:r>
    </w:p>
    <w:p>
      <w:pPr>
        <w:pStyle w:val="Heading2"/>
      </w:pPr>
      <w:r>
        <w:t>Regeste</w:t>
      </w:r>
    </w:p>
    <w:p>
      <w:r>
        <w:t>Regeste Persönliche Freiheit, Beschränkungen. Bekämpfung der Tuberkulose, Röntgenuntersuchung. 1. Zulässigkeit der staatsrechtlichen Beschwerde gegen eine Vollzugsverfügung, wenn der Beschwerdeführer eine Verletzung des unverjährbaren und unverzichtbaren verfassungsmässigen Rechts der persönlichen Freiheit rügt (E. 3a). 2. Die Genehmigung einer kantonalen Ausführungsbestimmung zu Bundesrecht durch den Bundesrat schliesst die Anfechtbarkeit derselben vor Bundesgericht durch einen Privaten wegen Verfassungswidrigkeit nicht aus (E. 3c). 3. Begriff und Inhalt der körperlichen Freiheit (E. 4a). 4. Beschränkungen der persönlichen Freiheit halten nur dann vor der Verfassung stand, wenn sie auf einer gesetzlichen Grundlage beruhen, durch das öffentlichen Interesse geboten sind und das Prinzip der Verhältnismässigkeit beachten (E. 4b).</w:t>
      </w:r>
    </w:p>
    <w:p>
      <w:r>
        <w:t>Regeste Liberté personnelle, restrictions. Lutte contre la tuberculose, examen radiophotographique. 1. Recevabilité du recours de droit public formé contre une décision d'exécution, lorsque le recourant se plaint de la violation de sa liberté personnelle, droit imprescriptible et inaliénable (consid. 3a). 2. L'approbation, par le Conseil fédéral, d'une disposition cantonale d'application du droit fédéral n'empêche pas un particulier d'attaquer cette disposition pour inconstitutionnalité devant le Tribunal fédéral (consid. 3b). 3. Notion et contenu de la liberté physique (consid. 4a). 4. Pour être compatibles avec la Constitution, les restrictions à la liberté personnelle doivent reposer sur une base légale, se justifier par un intérêt public et respecter le principe de la proportionnalité (consid. 4b).</w:t>
      </w:r>
    </w:p>
    <w:p>
      <w:r>
        <w:t>Regesto Libertà personale, limitazioni. Lotta contro la tubercolosi, esame radiofotografico. 1. Ammissibilità del ricorso di diritto pubblico proposto contro una decisione d'esecuzione allorquando il ricorrente si duole della violazione della propria libertà personale, diritto imprescrittibile e inalienabile (consid. 3a). 2. L'approvazione da parte del Consiglio federale di una disposizione cantonale d'applicazione del diritto federale non impedisce ad un privato d'impugnare detta disposizione per incostituzionalità dinnanzi al Tribunale federale (consid. 3b). 3. Nozione e contenuto della libertà fisica (consid. 4a). 4. Per essere compatibili con la Costituzione, le limitazioni della libertà personale devono fondarsi su una base legale, essere giustificate da un interesse pubblico e rispettare il principio della proporzionalità (consid. 4b).</w:t>
      </w:r>
    </w:p>
    <w:p>
      <w:pPr>
        <w:pStyle w:val="Heading2"/>
      </w:pPr>
      <w:r>
        <w:t>Erwägungen</w:t>
      </w:r>
    </w:p>
    <w:p>
      <w:r>
        <w:rPr>
          <w:b/>
        </w:rPr>
        <w:t>E. 1</w:t>
      </w:r>
    </w:p>
    <w:p>
      <w:r>
        <w:t>Zulässigkeit der staatsrechtlichen Beschwerde gegen eine Vollzugsverfügung, wenn der Beschwerdeführer eine Verletzung des unverjährbaren und unverzichtbaren verfassungsmässigen Rechts der persönlichen Freiheit rügt (E. 3a).</w:t>
      </w:r>
    </w:p>
    <w:p>
      <w:r>
        <w:rPr>
          <w:b/>
        </w:rPr>
        <w:t>E. 2</w:t>
      </w:r>
    </w:p>
    <w:p>
      <w:r>
        <w:t>Die Genehmigung einer kantonalen Ausführungsbestimmung zu Bundesrecht durch den Bundesrat schliesst die Anfechtbarkeit derselben vor Bundesgericht durch einen Privaten wegen Verfassungswidrigkeit nicht aus (E. 3c).</w:t>
      </w:r>
    </w:p>
    <w:p>
      <w:r>
        <w:rPr>
          <w:b/>
        </w:rPr>
        <w:t>E. 3</w:t>
      </w:r>
    </w:p>
    <w:p>
      <w:r>
        <w:t>Begriff und Inhalt der körperlichen Freiheit (E. 4a).</w:t>
      </w:r>
    </w:p>
    <w:p>
      <w:r>
        <w:rPr>
          <w:b/>
        </w:rPr>
        <w:t>E. 4</w:t>
      </w:r>
    </w:p>
    <w:p>
      <w:r>
        <w:t>a) Selon la jurisprudence, la liberté personnelle constitue un droit constitutionnel fédéral non écrit, qui garantit en premier lieu la liberté physique, à savoir le droit de disposer librement de son corps, d'où découlent le droit d'aller et venir et le droit à l'intégrité corporelle ( ATF 103 Ia 171 consid. 2, ATF 100 Ia 193 , ATF 90 I 34 et 38). Il peut y avoir atteinte à cette intégrité corporelle même si aucune lésion dommageable n'a été provoquée. Ainsi en est-il d'une simple prise de sang, qui généralement ne produit guère de douleur et ne compromet pas la santé de celui qui en est l'objet ( ATF 99 Ia 412 consid. 4, ATF 91 I 34 , ATF 90 I 35 et 110). Tel est également le cas de la vaccination des enfants contre la diphtérie et contre la variole ( ATF 99 Ia 749 ; ATF 50 I 334 : dans ce dernier arrêt, la Cour de cassation pénale du Tribunal fédéral a jugé que cette intervention était conforme à la législation sur la lutte contre les épidémies, sans examiner toutefois si elle était compatible avec un droit constitutionnel fédéral ou cantonal). Dans l'arrêt publié aux ATF 90 I 29 ss., le Tribunal fédéral a jugé qu'une hospitalisation de quelques jours en vue d'une expertise constitue une atteinte à la liberté physique. En revanche, il a estimé qu'une expertise anthropobiologique n'implique pas une atteinte à cette liberté car il ne s'agit que d'être examiné et photographié par un expert, ce qui ne va pas essentiellement plus loin que la comparution personnelle obligatoire d'une partie ou d'un témoin aux fins d'audition ( ATF 89 I 163 , ATF 84 I 220 ); dans les arrêts publiés aux ATF 99 Ia 413 et ATF 90 I 110 /111, il a laissé ouvert ce problème en ajoutant qu'une expertise anthropobiologique ne pourrait de toute façon être considérée que comme une atteinte minime à la liberté personnelle. b) La liberté personnelle est un droit constitutionnel inaliénable et imprescriptible, destiné à garantir la dignité de l'homme ( ATF 100 Ia 193 , ATF 99 Ia 749 et les arrêts cités; cf. CH. LEUENBERGER, Die unverzichtbaren und unverjährbaren Grundrechte in der Rechtsprechung des Schweizerischen Bundesgerichtes, Berne 1976, p. 17 ss.). Elle n'est toutefois pas absolue, pas plus que les autres libertés constitutionnelles, et des limitations peuvent être apportées aux modalités de son exercice, à condition que ces restrictions reposent sur une base légale, qu'elles soient dictées par l'intérêt public, qu'elles respectent BGE 104 Ia 480 S. 487 le principe de la proportionnalité et n'aillent pas jusqu'à supprimer ce droit ou à le vider de sa substance en tant qu'institution fondamentale de notre ordre public ( ATF 102 Ia 283 , ATF 101 Ia 50 , ATF 99 Ia 267 et 749 et les arrêts cités). c) Pour juger si une mesure prise par l'Etat est compatible avec la liberté personnelle de l'individu, le Tribunal fédéral tient compte aussi, à côté des principes qui sont à la base de la jurisprudence susmentionnée, des circonstances du cas d'espèce et de l'évolution des idées et des conditions sociales ( ATF 97 I 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