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425 vom 20. September 1978</w:t>
      </w:r>
    </w:p>
    <w:p>
      <w:r>
        <w:t>Bundesgericht (BGE), 1978-09-20, DE</w:t>
      </w:r>
    </w:p>
    <w:p>
      <w:r>
        <w:rPr>
          <w:b/>
        </w:rPr>
        <w:t xml:space="preserve">Quelle: </w:t>
      </w:r>
      <w:r>
        <w:t>https://mcp.opencaselaw.ch/entscheid/bge_BGE_104_Ia_425</w:t>
      </w:r>
    </w:p>
    <w:p>
      <w:r>
        <w:t>FR: BGE BGE 104 Ia 425 du 20 septembre 1978</w:t>
      </w:r>
    </w:p>
    <w:p>
      <w:r>
        <w:t>IT: BGE BGE 104 Ia 425 del 20 settembre 1978</w:t>
      </w:r>
    </w:p>
    <w:p>
      <w:pPr>
        <w:pStyle w:val="Heading2"/>
      </w:pPr>
      <w:r>
        <w:t>Regeste</w:t>
      </w:r>
    </w:p>
    <w:p>
      <w:r>
        <w:t>Regeste Art. 85 lit. a OG; Finanzreferendum. In welchem Umfang sind nachträgliche Projektänderungen ohne erneute Kreditbewilligung zulässig? In welchem Umfang darf eine Ausgabe in Teile oder Etappen aufgegliedert werden?</w:t>
      </w:r>
    </w:p>
    <w:p>
      <w:r>
        <w:t>Regeste Art. 85 lit. a OJ; référendum financier. Dans quelle mesure est-il permis de modifier un projet sans qu'une nouvelle autorisation de crédit intervienne? Dans quelle mesure est-il permis de subdiviser une dépense en plusieurs parties ou plusieurs phases?</w:t>
      </w:r>
    </w:p>
    <w:p>
      <w:r>
        <w:t>Regesto Art. 85 lett. a OG; referendum finanziario. In quale misura è consentito di modificare un progetto senza che il relativo credito debba essere nuovamente autorizzato? In quale misura è consentito di suddividere una spesa in più parti o fasi?</w:t>
      </w:r>
    </w:p>
    <w:p>
      <w:pPr>
        <w:pStyle w:val="Heading2"/>
      </w:pPr>
      <w:r>
        <w:t>Erwägungen</w:t>
      </w:r>
    </w:p>
    <w:p>
      <w:r>
        <w:rPr>
          <w:b/>
        </w:rPr>
        <w:t>E. 5</w:t>
      </w:r>
    </w:p>
    <w:p>
      <w:r>
        <w:t>... a) Die Annahme der dem Finanzreferendum unterstellten Vorlage bedeutet im Kanton Zürich - wie auch in den übrigen Kantonen - grundsätzlich die Bewilligung eines Kredites, nicht die Gutheissung eines bestimmten Projekts. Das dem Kreditbeschluss zugrundeliegende Vorhaben wird durch die Abstimmung BGE 104 Ia 425 S. 427 nur mittelbar genehmigt. Das Referendum bedeutet nicht, dass die Verwaltung nach der Kreditgenehmigung in allen Einzelheiten an das Projekt gebunden wäre, das ihrer Kreditvorlage zugrundelag. Die Ausführung bleibt vielmehr nach dem Grundsatz der Gewaltentrennung ihre Sache; sie ist lediglich insoweit gebunden, als der Kredit nicht seinem ursprünglichen Zweck entfremdet werden darf und als die Mittel, die zur Erreichung dieses Zwecks eingesetzt werden, sich nicht in grundsätzlicher Weise von denjenigen unterscheiden dürfen, die der Kreditvorlage zugrundelagen. Weiterzugehen und zu verlangen, dass ein Projekt gegenüber der Abstimmungsvorlage in keiner Weise verändert werden dürfe, wäre nicht gerechtfertigt. Es besteht kein zureichender Grund, der Verwaltung verwehren zu wollen, bei Hoch- oder Tiefbauten nachträglich in Erscheinung tretende Umstände tatsächlicher oder rechtlicher Art (z.B. die Natur des Baugrundes oder die erschwerte Erhältlichkeit bestimmter Grundstücke) zu berücksichtigen und dementsprechend wünschbare Projektanpassungen vorzunehmen. Von einer Verletzung der politischen Rechte kann bei solchen Projektanpassungen im Rahmen des unverändert bleibenden Zwecks des Bauvorhabens keine Rede sein (vgl. dazu LAUR, Das Finanzreferendum im Kanton Zürich, S. 100 ff.; NEF, Gutachten, in: Das Finanzreferendum im Kanton Aargau, S. 76; OESTER, Das Finanzreferendum im Kanton St. Gallen, S. 104). Das Gesagte gilt naturgemäss auch dann, wenn ein Kredit nicht vom Volk, sondern vom kantonalen Parlament oder von der Regierung selbst zu bewilligen ist: auch in diesem Falle bleibt die Kreditbewilligung gültig, so lange der Zweck, für den der Kredit vorgesehen ist, in seinen Grundzügen nicht ändert und auch die dafür vorgesehenen Mittel in grossen Zügen die nämlichen bleiben. Eine in diesen Zusammenhang gehörende besondere Frage ist die, ob und gegebenenfalls unter welchen Umständen eine Vorlage in Teile oder Etappen aufgegliedert werden dürfe. Es herrscht in Lehre und Rechtsprechung Einigkeit darüber, dass eine solche Aufteilung unzulässig ist, wenn sie der Umgehung einer Kreditgrenze dient, also insbesondere dann, wenn sie erfolgt, um das Referendum auszuschalten ( BGE 77 I 114 f.; GIACOMETTI, Das Staatsrecht der schweizerischen Kantone, S. 534; NEF, a.a.O. S. 70 f.; ESCHER, Das Finanzreferendum in den schweizerischen Kantonen, S. 148 ff.; LAUR, a.a.O. S. 95 f.; BGE 104 Ia 425 S. 428 OESTER, a.a.O. S. 100; RÖTHELI, Das Finanzreferendum im Kanton Solothurn, in: Festgabe Max Obrecht, S. 77 f.). Dagegen bestehen gegen eine Aufteilung grosser Bauvorhaben keine rechtlichen Bedenken, wenn die Zuständigkeit dadurch nicht verschoben wird und wenn die Ausführung der einzelnen Teile für sich allein gesehen einen vernünftigen Sinn ergibt, so dass die Freiheit der Stimmberechtigten oder der Mitglieder des Parlamentes, sich für oder gegen die späteren Etappen auszusprechen, durch den ersten Entscheid nicht aufgehoben wird. (Es folgen Ausführungen darüber, dass weder eine zu weit gehende Projektänderung vorgenommen noch die Ausgabe in unzulässiger Weise unterteilt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