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58</w:t>
      </w:r>
    </w:p>
    <w:p>
      <w:r>
        <w:t>Bundesgericht (BGE), 1978-05-12, DE</w:t>
      </w:r>
    </w:p>
    <w:p>
      <w:r>
        <w:rPr>
          <w:b/>
        </w:rPr>
        <w:t xml:space="preserve">Quelle: </w:t>
      </w:r>
      <w:r>
        <w:t>https://mcp.opencaselaw.ch/entscheid/bge_BGE_104_II_58</w:t>
      </w:r>
    </w:p>
    <w:p>
      <w:r>
        <w:t>FR: ATF 104 II 58</w:t>
      </w:r>
    </w:p>
    <w:p>
      <w:r>
        <w:t>IT: DTF 104 II 58</w:t>
      </w:r>
    </w:p>
    <w:p>
      <w:pPr>
        <w:pStyle w:val="Heading2"/>
      </w:pPr>
      <w:r>
        <w:t>Regeste</w:t>
      </w:r>
    </w:p>
    <w:p>
      <w:r>
        <w:t>Regeste Art. 1 und Art. 2 UWG. Unzulässiger Eintrag im Telefonbuch.</w:t>
      </w:r>
    </w:p>
    <w:p>
      <w:r>
        <w:t>Regeste Art. 1 et art. 2 LCD. Inscription illicite dans l'annuaire téléphonique.</w:t>
      </w:r>
    </w:p>
    <w:p>
      <w:r>
        <w:t>Regesto Art. 1 et art. 2 LCSl. Iscrizione illecita nell'elenco telefonico.</w:t>
      </w:r>
    </w:p>
    <w:p>
      <w:pPr>
        <w:pStyle w:val="Heading2"/>
      </w:pPr>
      <w:r>
        <w:t>Erwägungen</w:t>
      </w:r>
    </w:p>
    <w:p>
      <w:r>
        <w:rPr>
          <w:b/>
        </w:rPr>
        <w:t>E. 2</w:t>
      </w:r>
    </w:p>
    <w:p>
      <w:r>
        <w:t>Der Beklagte wiederholt auch vor Bundesgericht den Einwand, die Telefondirektion habe den umstrittenen Eintrag im Telefonbuch eigenmächtig und abweichend von seinem Begehren festgesetzt. Dem hält das Obergericht entgegen, der Beklagte selber habe die Telefondirektion ermächtigt, den von ihm gewünschten Eintrag notfalls "sinngemäss abzuändern". Dass darin ein Verschulden liege, unterstellt es nicht. Ein solches ist unter dem Gesichtspunkt des unlauteren Wettbewerbs auch nicht nötig ( BGE 97 II 160 ). Keine Rolle spielen kann alsdann, ob sich der Beklagte auf eine "rechtmässige Eintragung" seitens der Telefondirektion habe verlassen dürfen. Der fragliche Eintrag beruht im übrigen auf seinen eigenen Angaben, wie das Obergericht feststellt. Die PTT-Betriebe sind aber nicht verpflichtet, solche Angaben auf ihre Richtigkeit zu überprüfen. Hat sich der Beklagte unter dem ins Telefonbuch übernommenen Stichwort "Singer Nähmaschinen" eintragen lassen wollen, wie das Obergericht feststellt und das Kassationsgericht bestätigt, so kommt nichts darauf an, wie sonst der ursprünglich verlangte Eintrag lautete und weshalb ihn die Telefondirektion ablehnte. Eine Verletzung von Art. 8 ZGB wegen Nichterhebung bezüglicher Beweise scheidet daher aus; die Annahme des Obergerichts, der Beklagte sei unabhängig von der BGE 104 II 58 S. 60 Verschuldensfrage für den beanstandeten Eintrag verantwortlich, verletzt Bundesrecht nicht.</w:t>
      </w:r>
    </w:p>
    <w:p>
      <w:r>
        <w:rPr>
          <w:b/>
        </w:rPr>
        <w:t>E. 3</w:t>
      </w:r>
    </w:p>
    <w:p>
      <w:r>
        <w:t>Damit erweist sich auch das als unbehelflich, was die Berufung weiter aus der Praxis der Telefondirektion und aus der Art und Weise, wie diese das Eintragungsgesuch des Beklagten behandelte, abzuleiten versucht. Zu prüfen ist ohnehin nur, wie es sich mit dem tatsächlichen Eintrag verhält, nicht ob der Eintrag so, wie er vom Beklagten ursprünglich gefasst wurde, zulässig wäre. Darüber, in welcher Weise die Telefondirektion die für sie massgeblichen Vorschriften handhabt, ist ebenfalls nicht zu befinden. Es obliegt ihr jedenfalls nicht, darüber zu wachen, dass ein diesen Vorschriften entsprechender Eintrag auch vor Bundesprivatrecht standhalte. Wenn sie "Rubriken" für Marken- oder Brancheneinträge öffnet, so sagt das noch nichts aus über die Befugnis des einzelnen Abonnenten, sich unter einer solchen Rubrik eintragen zu lassen. Selbst ein objektiv wahrer Eintrag kann im übrigen unlauter sein, wenn er bei Dritten unrichtige Vorstellungen weckt und damit irreführend wirkt (VON BÜREN, Kommentar zum Wettbewerbsgesetz, Zürich 1957, S. 72).</w:t>
      </w:r>
    </w:p>
    <w:p>
      <w:r>
        <w:rPr>
          <w:b/>
        </w:rPr>
        <w:t>E. 4</w:t>
      </w:r>
    </w:p>
    <w:p>
      <w:r>
        <w:t>In der Würdigung des bestehenden Eintrags des Beklagten im Telefonbuch stimmt das Obergericht der Auffassung des Einzelrichters zu. Zwar sei es dem Beklagten nicht verwehrt, der Allgemeinheit mitzuteilen, dass er Singer-Nähmaschinen repariere. Doch dürfe er sich nur insoweit auf fremde Marken beziehen, als es zur Bekanntmachung seiner Tätigkeit unerlässlich sei. Insbesondere müsse er verhindern, dass beim unvoreingenommenen Betrachter der Eindruck entstehe, er arbeite im Interesse der Klägerin und sei hiezu von ihr ermächtigt. In diesem Belange gehe der Eintrag unter dem Stichwort "Singer-Nähmaschinen" zu weit, indem er vortäusche, der Beklagte sei mit der Klägerin geschäftlich verbunden, betreibe eine Offizielle oder doch autorisierte Verkaufsstelle oder Reparaturwerkstätte, welche die im Mutterhaus üblichen und von diesem anerkannten Leistungen anbiete. Dergestalt vergrössere er seine Konkurrenzfähigkeit gegenüber der Klägerin. Der unbefangene Interessent, der von den Parteien gleichwertige fachliche Leistung erwarte, werde dann seine Wahl nach anderen Kriterien treffen, so etwa nach dem Standort. Dem weiss die Berufung, ausser der bereits erörterten Praxis der Telefondirektion, kaum mehr als Bestreitungen und widersprechende BGE 104 II 58 S. 61 Behauptungen entgegenzusetzen. Die dem Namen des Beklagten beigefügte Abkürzung "Rep." ändert nichts. Sie verhindert insbesondere nicht, dass aus dem darüber stehenden Stichwort "Singer-Nähmaschinen" die vom Obergericht umschriebenen irrigen Folgerungen gezogen werden. Die Verwendung einer fremden Marke oder Firma in einer Art, die derlei Fehlschlüsse über die eigene Stellung und Tätigkeit ermöglicht, ist unvereinbar mit Treu und Glauben, daher missbräuchlich und unlauter.</w:t>
      </w:r>
    </w:p>
    <w:p>
      <w:r>
        <w:rPr>
          <w:b/>
        </w:rPr>
        <w:t>E. 5</w:t>
      </w:r>
    </w:p>
    <w:p>
      <w:r>
        <w:t>Unangemessenheit der vom Einzelrichter getroffenen und vom Obergericht geschützten Anordnungen ist weder dargetan noch ersichtlich. Vorab gilt das nach dem Gesagten für das dem Beklagten auferlegte Verbot, sich unter dem Stichwort "Singer-Nähmaschinen" in das Telefonbuch eintragen zu lassen. Die übrigen streitigen Vorkehren mögen für den Beklagten hart sein, ändern aber nichts daran, dass die Klägerin Anspruch auf Beseitigung des rechtswidrigen Zustandes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