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317</w:t>
      </w:r>
    </w:p>
    <w:p>
      <w:r>
        <w:t>Bundesgericht (BGE), 1978-01-01, FR</w:t>
      </w:r>
    </w:p>
    <w:p>
      <w:r>
        <w:rPr>
          <w:b/>
        </w:rPr>
        <w:t xml:space="preserve">Quelle: </w:t>
      </w:r>
      <w:r>
        <w:t>https://mcp.opencaselaw.ch/entscheid/bge_BGE_104_II_317</w:t>
      </w:r>
    </w:p>
    <w:p>
      <w:r>
        <w:t>FR: ATF 104 II 317</w:t>
      </w:r>
    </w:p>
    <w:p>
      <w:r>
        <w:t>IT: DTF 104 II 317</w:t>
      </w:r>
    </w:p>
    <w:p>
      <w:pPr>
        <w:pStyle w:val="Heading2"/>
      </w:pPr>
      <w:r>
        <w:t>Regeste</w:t>
      </w:r>
    </w:p>
    <w:p>
      <w:r>
        <w:t>Regeste Widerruf des Auftrages. Art. 104 Abs. 2 OR; Art. 8 der SIA-Norm 102 betreffend die Arbeiten und Honorare der Architekten, Ausgabe 1969. Nur derjenige hat Anspruch auf Schadenersatz wegen Widerrufs des Auftrages zur Unzeit, der weder seine vertraglichen Verpflichtungen verletzt noch der Gegenpartei einen Grund zur Auflösung des Vertrages gegeben hat. Leichte Nachlässigkeiten, die vorliegend den Anspruch des Architekten auf Schadenersatz ausschliessen.</w:t>
      </w:r>
    </w:p>
    <w:p>
      <w:r>
        <w:t>Regeste Révocation du mandat. Art. 104 al. 2 CO; art. 8 du règlement SIA 102 concernant les travaux et honoraires des architectes, éd. 1969. La partie victime d'une révocation en temps inopportun n'a droit à une indemnité que si elle n'a pas enfreint ses obligations contractuelles ni fourni au révoquant un motif justifiant la résiliation. Négligences légères excluant en l'espèce le droit de l'architecte à une indemnité.</w:t>
      </w:r>
    </w:p>
    <w:p>
      <w:r>
        <w:t>Regesto Revoca del mandato. Art. 104 cpv. 2 CO; art. 8 del regolamento SIA 102 concernente i lavori e gli onorari degli architetti, ediz. 1969. La parte a cui il mandato sia stato revocato intempestivamente ha diritto ad un'indennità soltanto ove non abbia violato le proprie obbligazioni contrattuali né fornito al revocante un motivo che giustificasse la risoluzione del rapporto. Negligenze leggere che escludono nella fattispecie il diritto dell'architetto ad un'indennità.</w:t>
      </w:r>
    </w:p>
    <w:p>
      <w:pPr>
        <w:pStyle w:val="Heading2"/>
      </w:pPr>
      <w:r>
        <w:t>Erwägungen</w:t>
      </w:r>
    </w:p>
    <w:p>
      <w:r>
        <w:rPr>
          <w:b/>
        </w:rPr>
        <w:t>E. 5</w:t>
      </w:r>
    </w:p>
    <w:p>
      <w:r>
        <w:t>Le règlement SIA 102 concernant les travaux et honoraires des architectes, édition de 1969, prévoit sous la rubrique "droits d'auteur" que lorsque, sans accord préalable avec l'auteur d'un projet, le maître en confie l'exécution à un autre architecte, à un tiers ou qu'il s'en charge lui-même, les honoraires de l'auteur, relatifs aux prestations accomplies, seront majorés de 20% ( art. 5 5 ). Il dispose en outre, sous le titre "révocation du mandat par le maître", que si le maître révoque le mandat sans que l'architecte ait commis une faute, celui-ci a droit aux honoraires correspondant aux prestations accomplies, calculés selon le règlement et majorés de 15%, ou plus si le dommage que peut prouver l'architecte dépasse ce supplément ( art. 8 1 ); si la suite de l'exécution est confiée à un autre architecte ou à un tiers, ou si le maître s'en charge lui-même, la majoration prévue par l' art. 5 5 vient s'ajouter à celle que prévoit l'al. 1 Le Tribunal cantonal considère que le droit d'auteur des défendeurs n'a en aucune façon été atteint du fait de l'utilisation des plans postérieurs à la rupture du mandat par les demandeurs, et que la majoration de 20% prévue par l'art. 5 du règlement SIA 102 ne peut dès lors être justifiée par une violation de la protection de l'oeuvre intellectuelle de l'architecte; BGE 104 II 317 S. 320 cette majoration représente plutôt une sorte d'indemnité pour rupture de mandat ne différant guère quant à sa nature de celle prévue par l'art. 8 dudit règlement. Les premiers juges considèrent toutefois comme prohibitif et incompatible avec l'art. 404 CO le supplément de 35% des honoraires correspondant aux prestations accomplies, qui résulterait du cumul des causes de majoration prévues par les art. 5.5 et 8.1; appliquant par analogie l'art. 163 CO, ils ramènent ce supplément à 20%, ce qui représente un montant de 10'594 fr. 20. Les demandeurs concluent à la suppression de toute majoration. Ils font valoir d'une part que "l'indemnisation automatique porte en soi la négation de la règle fondamentale de la libre révocabilité du mandat et viole un principe impératif du droit fédéral", d'autre part, que les défendeurs ne sont nullement exempts de faute et ne peuvent dès lors prétendre au supplément réclamé. a) Le Tribunal cantonal considère avec raison que, par le contrat d'architecte conclu entre les parties, les défendeurs ont transféré aux demandeurs le droit d'exploiter leur oeuvre, au moins en vue d'un seul usage conforme au projet, et que ce droit n'a ainsi en aucune façon été lésé, cela d'autant moins que l'idée créatrice s'est concrétisée dans des plans, projets, études de détail et dessins d'exécution pour lesquels leurs honoraires conventionnels ont été admis. Les défendeurs se rallient d'ailleurs expressément au jugement déféré dans la mesure où il a considéré l'indemnité prévue par l'art. 5.5 du règlement SIA 102 comme "une sorte d'indemnité de rupture de mandat" et en a apprécié le sort avec celui de la majoration de 15% pour révocation du mandat visée par l'art. 8.1 dudit règlement. b) Selon cet art. 8.1, l'architecte n'a droit à la majoration d'honoraires prévue en cas de révocation par le maître que s'il n'a pas commis de faute. De même, l'indemnité accordée par l'art. 404 al. 2 CO à la partie victime d'une révocation en temps inopportun suppose que celle-ci n'a pas enfreint ses obligations contractuelles, ni fourni au révoquant un motif justifiant la résiliation (" sachlich vertretbarer Grund ") (OSER/SCHÖNENBERGER, n. 8 ad art. 404; BECKER, n. 6 ad art. 404; GAUTSCHI, n. 17 c ad art. 404; GUHL/MERZ/KUMMER, p. 436 s.). Interprété selon le principe de la confiance, l'art. 8.1 du règlement SIA vise n'importe quelle faute, y compris celles qui ne sont pas génératrices de dommages-intérêts selon l'art. 6, applicable à la BGE 104 II 317 S. 321 responsabilité de l'architecte. L'exonération du mandataire pour les conséquences pécuniaires d'une certaine catégorie de fautes n'implique pas la renonciation du mandant à s'en prévaloir sur un autre plan. Quelques négligences, même légères, sont de nature à ruiner la confiance du mandant, surtout si elles ont entraîné pour lui des pertes d'argent. Or le Tribunal cantonal a retenu à la charge des défendeurs les fautes suivantes: - erreurs affectant certaines cotations, d'où un préjudice de 1'940 fr. environ; - retards ayant entraîné des frais supplémentaires, s'élevant à 7'218 fr. 60; - dépassement du devis à concurrence de 63'464 fr., soit 3,4%; - choix erroné de l'emplacement de la citerne, à l'origine d'un dommage de 14'363 fr. Vu ces fautes imputables aux défendeurs dans l'exécution de leurs obligations contractuelles, le droit à une indemnité pour cause de révocation du mandat ne peut leur être reconnu ni selon l'art. 404 al. 2 CO, ni selon l'art. 8.1 du règlement SIA 102, sans qu'il soit nécessaire d'examiner l'argument tiré par les demandeurs de l'incompatibilité de cette dernière disposition avec le principe de la libre révocabilité du mandat. Le jugement déféré doit dès lors être réformé en tant qu'il alloue aux défendeurs la somme de 10'594 fr. 20 représentant le 20% de leurs honoraires, en raison de la révocation du mandat.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