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275 vom 1. Januar 1978</w:t>
      </w:r>
    </w:p>
    <w:p>
      <w:r>
        <w:t>Bundesgericht (BGE), 1978-01-01, DE</w:t>
      </w:r>
    </w:p>
    <w:p>
      <w:r>
        <w:rPr>
          <w:b/>
        </w:rPr>
        <w:t xml:space="preserve">Quelle: </w:t>
      </w:r>
      <w:r>
        <w:t>https://mcp.opencaselaw.ch/entscheid/bge_BGE_104_IB_275</w:t>
      </w:r>
    </w:p>
    <w:p>
      <w:r>
        <w:t>FR: BGE BGE 104 IB 275 du 1 janvier 1978</w:t>
      </w:r>
    </w:p>
    <w:p>
      <w:r>
        <w:t>IT: BGE BGE 104 IB 275 del 1 gennaio 1978</w:t>
      </w:r>
    </w:p>
    <w:p>
      <w:pPr>
        <w:pStyle w:val="Heading2"/>
      </w:pPr>
      <w:r>
        <w:t>Regeste</w:t>
      </w:r>
    </w:p>
    <w:p>
      <w:r>
        <w:t>Regeste Art. 55 StGB. Probeweiser Aufschub der Landesverweisung. Die für den Vollzug einer später ausgefällten Hauptstrafe zuständige Behörde ist nicht befugt, über den probeweisen Aufschub der in einem früheren Strafverfahren ausgesprochenen Landesverweisung, die rechtskräftig und vollziehbar geworden ist, zu entscheiden.</w:t>
      </w:r>
    </w:p>
    <w:p>
      <w:r>
        <w:t>Regeste Art. 55 CP. Remise provisoire de l'expulsion, à titre d'essai. L'autorité compétente pour assurer l'exécution d'une peine prononcée ultérieurement à titre principal n'est pas habilitée à se prononcer sur la remise provisoire à titre d'essai d'une peine d'expulsion prononcée antérieurement et devenue exécutoire dans le cadre d'une autre poursuite pénale.</w:t>
      </w:r>
    </w:p>
    <w:p>
      <w:r>
        <w:t>Regesto Art. 55 CP. Sospensione, a titolo di prova, dell'espulsione. All'autorità competente per l'esecuzione di una pena principale pronunciata ulteriormente non è consentito di decidere sulla sospensione a titolo di prova di un'espulsione pronunciata precedentemente e divenuta esecutiva nel quadro di un altro procedimento penale.</w:t>
      </w:r>
    </w:p>
    <w:p>
      <w:pPr>
        <w:pStyle w:val="Heading2"/>
      </w:pPr>
      <w:r>
        <w:t>Erwägungen</w:t>
      </w:r>
    </w:p>
    <w:p>
      <w:r>
        <w:rPr>
          <w:b/>
        </w:rPr>
        <w:t>E. 1</w:t>
      </w:r>
    </w:p>
    <w:p>
      <w:r>
        <w:t>Wird der Verurteilte bedingt entlassen, so entscheidet die zuständige Behörde, ob und unter welchen Bedingungen der Vollzug der Landesverweisung probeweise aufgeschoben werden soll ( Art. 55 Abs. 2 StGB ). a) Der probeweise Aufschub des Vollzuges der Landesverweisung setzt voraus, dass der des Landes Verwiesene aus dem Vollzug der Hauptstrafe bedingt entlassen wurde. Die Landesverweisung muss daher die Nebenstrafe zur Zuchthaus- oder Gefängnisstrafe sein, aus welcher der Verurteilte bedingt entlassen wird. Wird die bedingte Entlassung aus dem Vollzug der Hauptstrafe nicht gewährt, so kann die Landesverweisung, für die der bedingte Strafvollzug nicht bewilligt worden ist, auch nicht probeweise aufgeschoben werden, so dass sie an dem Tag wirksam wird, an dem die Freiheitsstrafe verbüsst ist. Entsprechendes gilt, wenn der Verurteilte - auch wenn er bedingt entlassen und der Vollzug der Landesverweisung probeweise aufgeschoben wurde - sich während der Probezeit nicht bewährt hat; auch in diesem Falle wird die Landesverweisung mit der Verbüssung des Strafrestes wirksam ( Art. 55 Abs. 4 StGB ). Ist BGE 104 Ib 275 S. 278 die Landesverweisung auf diese Weise rechtskräftig und vollziehbar geworden, kann auf sie nicht mehr zurückgekommen werden. Selbst die Rehabilitation ist gesetzlich nicht vorgesehen. Vorbehalten bleibt lediglich die Begnadigung. Eine spätere Straffälligkeit in der Schweiz mit nachfolgender bedingter Entlassung kann nicht zum Anlass genommen werden, eine früher verhängte, rechtskräftig und wirksam gewordene Landesverweisung nachträglich aufzuheben. Dies wäre ein gesetzlich nicht vorgesehener Eingriff in ein rechtskräftiges und vollstreckbares Strafurteil. b) Aus dem Gesagten folgt, dass die für den Vollzug einer später ausgefällten Hauptstrafe zuständige Behörde nicht befugt ist, über den probeweisen Aufschub der in einem früheren Strafverfahren ausgesprochenen Landesverweisung zu entscheiden. Will der des Landes Verwiesene eine Änderung der früheren Anordnung erwirken, so muss er sich an die Behörden wenden, die zuständig sind, hinsichtlich des Urteils, das die Landesverweisung ausgesprochen hat, nachträgliche richterliche oder vollzugsrechtliche Verfügungen zu treffen. Entsprechend wurde entschieden für die Umwandlung der Busse in Haft (VEB 18/1947 Nr. 13 S. 29 f.), für die Begnadigung ( BGE 101 Ia 283 ff.) und die Löschung der Busse gemäss Art. 49 Ziff. 4 StGB ( BGE 104 IV 66 ff.). Eine Ausnahme von der allgemeinen Zuständigkeitsregel, wie sie Art. 41 Ziff. 3 Abs. 3 StGB für den Widerruf des Bedingten Strafvollzuges vorsieht, kennt das Gesetz für den probeweisen Aufschub der Landesverweisung und dessen Widerruf nicht.</w:t>
      </w:r>
    </w:p>
    <w:p>
      <w:r>
        <w:rPr>
          <w:b/>
        </w:rPr>
        <w:t>E. 2</w:t>
      </w:r>
    </w:p>
    <w:p>
      <w:r>
        <w:t>Im vorliegenden Fall hat der Regierungsrat des Kantons Glarus materiell über den probeweisen Aufschub einer Landesverweisung entschieden, die von einem Gericht des Kantons Basel-Stadt ausgesprochen worden war. Dazu war er nicht zuständig. Die Verletzung der eidgenössischen Zuständigkeitsordnung ist im Rahmen der Verwaltungsgerichtsbeschwerde von Amtes wegen, ohne Bindung an die Beschwerdebegründung, zu beachten ( Art. 114 Abs. 1 OG ). Das hat zur Folge, dass dem ersten Begehren des Beschwerdeführers um Aufhebung des angefochtenen Entscheides stattzugeben ist.</w:t>
      </w:r>
    </w:p>
    <w:p>
      <w:r>
        <w:rPr>
          <w:b/>
        </w:rPr>
        <w:t>E. 3</w:t>
      </w:r>
    </w:p>
    <w:p>
      <w:r>
        <w:t>Auf das zweite Begehren, der Vollzug der mit Urteil des Strafgerichtes Basel-Stadt vom 18. Mai 1972 ausgesprochenen Landesverweisung auf Lebenszeit sei für die Dauer von zwei Jahren probeweise aufzuschieben, ist nicht einzutreten, da diese BGE 104 Ib 275 S. 279 Frage noch nicht von einer zuständigen kantonalen Behörde geprüft wurde. Damit wird das weitere Begehren, es sei der Beschwerde aufschiebende Wirkung zu erteilen und dem Beschwerdeführer während des Beschwerdeverfahrens die Einreise in die Schweiz zu bewilligen, gegenstandslos. Ihm hätte auch mit Rücksicht auf die fremdenpolizeiliche Einreisesperre nicht entsprochen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