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63 vom 1. Januar 1978</w:t>
      </w:r>
    </w:p>
    <w:p>
      <w:r>
        <w:t>Bundesgericht (BGE), 1978-01-01, DE</w:t>
      </w:r>
    </w:p>
    <w:p>
      <w:r>
        <w:rPr>
          <w:b/>
        </w:rPr>
        <w:t xml:space="preserve">Quelle: </w:t>
      </w:r>
      <w:r>
        <w:t>https://mcp.opencaselaw.ch/entscheid/bge_BGE_104_IA_63</w:t>
      </w:r>
    </w:p>
    <w:p>
      <w:r>
        <w:t>FR: BGE BGE 104 IA 63 du 1 janvier 1978</w:t>
      </w:r>
    </w:p>
    <w:p>
      <w:r>
        <w:t>IT: BGE BGE 104 IA 63 del 1 gennaio 1978</w:t>
      </w:r>
    </w:p>
    <w:p>
      <w:pPr>
        <w:pStyle w:val="Heading2"/>
      </w:pPr>
      <w:r>
        <w:t>Regeste</w:t>
      </w:r>
    </w:p>
    <w:p>
      <w:r>
        <w:t>Regeste Die gegen den im Rückweisungsverfahren ergangenen kantonalen Entscheid gerichtete neue staatsrechtliche Beschwerde kann grundsätzlich nur zum Gegenstand haben, was in den durch die bundesgerichtlichen Motive abgegrenzten Rahmen fällt. Ausnahme von dem Grundsatz in Strafsachen.</w:t>
      </w:r>
    </w:p>
    <w:p>
      <w:r>
        <w:t>Regeste Le recours de droit public formé contre la nouvelle décision rendue par l'autorité cantonale à laquelle la cause a été renvoyée ne peut avoir d'autre objet que celui dont le cadre est déterminé par les motifs du premier arrêt du Tribunal fédéral. Exception à ce principe en matière pénale.</w:t>
      </w:r>
    </w:p>
    <w:p>
      <w:r>
        <w:t>Regesto L'oggetto del ricorso di diritto pubblico proposto contro la nuova decisione pronunciata in sede di rinvio dall'autorità cantonale è in linea di principio delimitato dai motivi della prima decisione del Tribunale federale. Eccezione in materia penale a tale regola.</w:t>
      </w:r>
    </w:p>
    <w:p>
      <w:pPr>
        <w:pStyle w:val="Heading2"/>
      </w:pPr>
      <w:r>
        <w:t>Erwägungen</w:t>
      </w:r>
    </w:p>
    <w:p>
      <w:r>
        <w:rPr>
          <w:b/>
        </w:rPr>
        <w:t>E. 1</w:t>
      </w:r>
    </w:p>
    <w:p>
      <w:r>
        <w:t>Der in den Art. 66 OG und 277ter BStP niedergelegte Grundsatz, wonach die kantonale Instanz im Rückweisungsverfahren ihrer Entscheidung die rechtliche Begründung des Bundesgerichtes zugrundezulegen hat, gilt auch für das staatsrechtliche Verfahren ( BGE 100 Ia 30 ). Das heisst, dass die Motive des staatsrechtlichen Urteils den Gegenstand des Prozesses endgültig abgrenzen und insoweit sowohl den kantonalen Richter, an den zurückgewiesen wird, wie das Bundesgericht selber binden. Dann aber kann eine gegen den im Rückweisungsverfahren ergangenen kantonalen Entscheid gerichtete neue staatsrechtliche Beschwerde grundsätzlich nur zum Gegenstand haben, was in den durch die bundesgerichtlichen Motive abgegrenzten Rahmen fällt (s. BGE 101 IV 104 ); ausserhalb dieses Rahmens liegende Vorbringen sind unbeachtlich. Eine Ausnahme besteht nur, wo der Angeklagte vom kantonalen Richter im ersten Verfahren in einem Punkte freigesprochen wurde, er deshalb diesen Punkt nicht mit staatsrechtlicher Beschwerde BGE 104 Ia 63 S. 64 angefochten hat, das Urteil insoweit aber auf Nichtigkeitsbeschwerde der Staatsanwaltschaft aufgehoben wurde mit der Folge, dass es im zweiten Verfahren zu einer Verurteilung des Angeklagten kam. In diesem Fall steht ihm die staatsrechtliche Beschwerde auch bezüglich der neuen Verurteilung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