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49</w:t>
      </w:r>
    </w:p>
    <w:p>
      <w:r>
        <w:t>Bundesgericht (BGE), 1977-09-13, FR</w:t>
      </w:r>
    </w:p>
    <w:p>
      <w:r>
        <w:rPr>
          <w:b/>
        </w:rPr>
        <w:t xml:space="preserve">Quelle: </w:t>
      </w:r>
      <w:r>
        <w:t>https://mcp.opencaselaw.ch/entscheid/bge_BGE_103_V_49</w:t>
      </w:r>
    </w:p>
    <w:p>
      <w:r>
        <w:t>FR: ATF 103 V 49</w:t>
      </w:r>
    </w:p>
    <w:p>
      <w:r>
        <w:t>IT: DTF 103 V 49</w:t>
      </w:r>
    </w:p>
    <w:p>
      <w:pPr>
        <w:pStyle w:val="Heading2"/>
      </w:pPr>
      <w:r>
        <w:t>Regeste</w:t>
      </w:r>
    </w:p>
    <w:p>
      <w:r>
        <w:t>Regeste Beiträge der Nichterwerbstätigen (Art. 10 Abs. 1 AHVG). Anrechnung des Vermögens der Ehefrau: Der Ehemann kann sich nicht darauf berufen, dass er keinen Nutzen aus dem Vermögen seiner mit ihm in Gütertrennung lebenden Ehefrau zieht.</w:t>
      </w:r>
    </w:p>
    <w:p>
      <w:r>
        <w:t>Regeste Cotisations des assurés sans activité lucrative (art. 10 al. 1 LAVS). Prise en considération de la fortune de l'épouse: Le mari ne peut se prévaloir du fait qu'il ne retire aucun profit du patrimoine de sa femme séparée de biens.</w:t>
      </w:r>
    </w:p>
    <w:p>
      <w:r>
        <w:t>Regesto Contributi degli assicurati senza attività lucrativa (art. 10 cpv. 1 LAVS). Computo della sostanza della moglie: Il marito che dichiara di non aver profitto dalla sostanza della moglie vivente con lui in regime di separazione dei beni non può trarre vantaggio da questo fatto.</w:t>
      </w:r>
    </w:p>
    <w:p>
      <w:pPr>
        <w:pStyle w:val="Heading2"/>
      </w:pPr>
      <w:r>
        <w:t>Erwägungen</w:t>
      </w:r>
    </w:p>
    <w:p>
      <w:r>
        <w:rPr>
          <w:b/>
        </w:rPr>
        <w:t>E. 1</w:t>
      </w:r>
    </w:p>
    <w:p>
      <w:r>
        <w:t>a) En vertu des art. 1er al. 1 lit. a et 10 al. 1 LAVS, les personnes physiques qui ont leur domicile civil en Suisse sont, de ce fait, assurées et, si elles n'exercent aucune activité lucrative, doivent une cotisation dont le montant annuel est fixé, dans le cadre donné par la loi, "selon leurs conditions sociales". Cette dernière expression concerne les ressources et le niveau de vie des intéressés. Sont dispensés de verser des cotisations, notamment, les hommes ayant atteint l'âge de 65 ans et les femmes ayant accompli leur 62e année ( art. 3 al. 1 LAVS ), ainsi que les épouses des assurés, lorsqu'elles n'exercent pas d'activité lucrative (art. 3 al. 2 lit. b LAVS). Conformément au mandat que lui confère la loi, le Conseil fédéral a édicté les prescriptions BGE 103 V 49 S. 51 complémentaires relatives au calcul des cotisations AVS de la catégorie d'assurés en question. A l' art. 28 RAVS , il a institué une échelle de cotisations fondée sur la fortune de l'assuré à laquelle s'ajoutent les revenus annuels sous forme de rente multipliés par 30. b) Le Tribunal fédéral des assurances a déjà eu l'occasion d'examiner la situation d'époux, dans le cadre des dispositions rappelées ci-dessus. Il a déclaré que la fortune déterminante pour le calcul des cotisations d'un assuré sans activité lucrative comprend celle de son épouse, lorsque les conjoints vivent sous le régime de l'union des biens et que le mari retire un avantage de cette fortune, ce qui est censé être le cas. S'agissant même d'époux séparés de biens, la Cour de céans a déclaré conforme à l' art. 10 al. 1 LAVS d'ajouter la fortune de la femme à celle du mari pour arrêter le montant de la cotisation due par ce dernier. La base de calcul comprend aussi en principe la fortune des enfants mineurs ainsi que les revenus de ceux-ci (voir ATF 101 V 177 et ATF 98 V 92 , de même que la jurisprudence et la doctrine citées).</w:t>
      </w:r>
    </w:p>
    <w:p>
      <w:r>
        <w:rPr>
          <w:b/>
        </w:rPr>
        <w:t>E. 2</w:t>
      </w:r>
    </w:p>
    <w:p>
      <w:r>
        <w:t>Appliqués au cas d'espèce, les principes rappelés ci-dessus - confirmés par la Cour de céans dans un arrêt du 4 mai 1977 en la cause Matthey encore - conduisent à admettre le recours de l'Office fédéral des assurances sociales. En effet, l'époux dont il est établi qu'il n'a tiré aucun avantage de la fortune de son conjoint ne saurait se prévaloir de cette circonstance pour obtenir des organes de l'AVS qu'ils ignorent, dans le calcul de ses cotisations de non-actif, la fortune en question. Dans l'arrêt ATF 98 V 92 , le Tribunal fédéral des assurances a souligné que si, dans le régime de la séparation des biens, chacun des conjoints conserve la propriété, l'administration et la jouissance de ses propres biens, au sens de l' art. 242 al. 1 CC , le mari peut exiger, selon l' art. 246 al. 1 CC , que la femme contribue dans une mesure équitable aux charges du ménage; il n'est tenu à aucune restitution à raison des prestations de l'épouse ( art. 246 al. 3 CC ). Citant LEMP (Commentaire bernois du Code civil suisse, ad art. 246 n. 16-27, pp. 1029 ss), la Cour de céans a dès lors constaté que le mari séparé de biens aussi est censé retirer un avantage économique du patrimoine de son conjoint - comme il a déjà été dit plus haut. C'est cela qui est décisif, et peu importe que l'intéressé ait fait usage ou non des BGE 103 V 49 S. 52 possibilités que lui offre la loi, possibilités auxquelles le pacte successoral conclu en l'espèce ne saurait s'opposer. Il faut donc admettre le recours, la procédure de fixation des cotisations et le calcul de celles-ci - hormis la prise en compte de la fortune du conjoint - n'étant à juste titre pas contestés...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