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190</w:t>
      </w:r>
    </w:p>
    <w:p>
      <w:r>
        <w:t>Bundesgericht (BGE), 1977-01-01, DE</w:t>
      </w:r>
    </w:p>
    <w:p>
      <w:r>
        <w:rPr>
          <w:b/>
        </w:rPr>
        <w:t xml:space="preserve">Quelle: </w:t>
      </w:r>
      <w:r>
        <w:t>https://mcp.opencaselaw.ch/entscheid/bge_BGE_103_V_190</w:t>
      </w:r>
    </w:p>
    <w:p>
      <w:r>
        <w:t>FR: ATF 103 V 190</w:t>
      </w:r>
    </w:p>
    <w:p>
      <w:r>
        <w:t>IT: DTF 103 V 190</w:t>
      </w:r>
    </w:p>
    <w:p>
      <w:pPr>
        <w:pStyle w:val="Heading2"/>
      </w:pPr>
      <w:r>
        <w:t>Regeste</w:t>
      </w:r>
    </w:p>
    <w:p>
      <w:r>
        <w:t>Regeste Art. 6 Ziff. 1 Satz 1 EMRK. - Anwendbarkeit dieser Bestimmung auf die Verwaltungsgerichte? Frage offen gelassen (Erw. 2a). - Die darin enthaltene Garantie, dass gerichtliche Verfahren ohne unnötige Verzögerung durchzuführen sind, bringt für die schweizerische Rechtsordnung kein neues Recht (Erw. 2b). Art. 4 BV. Eine unrechtmässige Rechtsverzögerung liegt dann vor, wenn die Umstände, welche zur unangemessenen Verlängerung des Verfahrens führten, objektiv nicht gerechtfertigt sind.</w:t>
      </w:r>
    </w:p>
    <w:p>
      <w:r>
        <w:t>Regeste Art. 6 ch. 1 phrase 1 CEDH. - Application de cette disposition aux tribunaux administratifs? Question laissée ouverte (consid. 2a). - La garantie que les procédures judiciaires doivent se dérouler sans retards injustifiés n'apporte rien de nouveau à l'ordre juridique suisse (consid. 2b). Art. 4 Cst. Une autorité tarde de manière inadmissible à se prononcer lorsqu'aucune circonstance objectivement justifiée ne rendait nécessaire la prolongation de la procédure.</w:t>
      </w:r>
    </w:p>
    <w:p>
      <w:r>
        <w:t>Regesto Art. 6 cfr. 1 frase 1 CEDU. - Applicabilità di questa disposizione ai tribunali amministrativi? Questione lasciata insoluta (consid. 2a). - La garanzia prevista da questa disposizione, secondo cui nell'ambito della procedura giudiziaria dev'essere evitato ogni inutile ritardo, non costituisce un nuovo diritto nell'ordinamento giuridico svizzero (consid. 2b). Art. 4 Cost. Illiceità del ritardo dell'autorità chiamata a statuire, laddove le circostanze causa dell'inadeguata dilazione della procedura non siano oggettivamente giustificate.</w:t>
      </w:r>
    </w:p>
    <w:p>
      <w:pPr>
        <w:pStyle w:val="Heading2"/>
      </w:pPr>
      <w:r>
        <w:t>Erwägungen</w:t>
      </w:r>
    </w:p>
    <w:p>
      <w:r>
        <w:rPr>
          <w:b/>
        </w:rPr>
        <w:t>E. 1</w:t>
      </w:r>
    </w:p>
    <w:p>
      <w:r>
        <w:t>Gemäss Art. 128 OG beurteilt das Eidg. Versicherungsgericht letztinstanzlich Verwaltungsgerichtsbeschwerden gegen Verfügungen im Sinne der Art. 97 und 98 lit. b-h OG auf dem Gebiete der Sozialversicherung. Laut Art. 97 Abs. 2 OG gilt als Verfügung auch das unrechtmässige Verweigern oder Verzögern einer Verfügung. Da der Beschwerdeführer eine Rechtsverzögerung durch die Rekurskommission der Alters-, Hinterlassenen- und Invalidenversicherung für die im BGE 103 V 190 S. 192 Ausland wohnenden Personen - mithin durch eine eidgenössische Rekurskommission nach Art. 98 lit. e OG - rügt, ist auf die Rechtsverzögerungsbeschwerde einzutreten.</w:t>
      </w:r>
    </w:p>
    <w:p>
      <w:r>
        <w:rPr>
          <w:b/>
        </w:rPr>
        <w:t>E. 2</w:t>
      </w:r>
    </w:p>
    <w:p>
      <w:r>
        <w:t>a) Zur Begründung seiner Rechtsverzögerungsbeschwerde beruft sich der Beschwerdeführer auf die Europäische Konvention zum Schutze der Menschenrechte und Grundfreiheiten (EMRK), welche von der Schweiz am 28. November 1974 ratifiziert wurde und am gleichen Tag für ihr Gebiet in Kraft trat (AS 1974 II S. 2151 ff.). Mit ihrem Inkrafttreten wurde die EMRK (Abschnitt I) in bezug auf ihre materiellen Garantien mit Ausnahme von Art. 13 in der Schweiz direkt anwendbar; sie gilt in der schweizerischen Rechtsordnung gleich wie ein Bundesgesetz ( BGE 102 Ia 481 Erw. 7a; SCHINDLER, Die Bedeutung der Europäischen Menschenrechtskonvention für die Schweiz, ZSR 94/1975 I S. 366 ff.; J.-P. MÜLLER, Die Anwendung der Europäischen Menschenrechtskonvention in der Schweiz, ZSR 94/1975 I S. 373 ff., insbesondere S. 377 ff.). Gemäss Art. 6 Ziff. 1 Satz 1 EMRK hat jedermann Anspruch darauf, dass seine Sache in billiger Weise öffentlich und innerhalb einer angemessenen Frist gehört wird, und zwar von einem unabhängigen und unparteiischen, auf Gesetz beruhenden Gericht, das über zivilrechtliche Ansprüche und Verpflichtungen oder über die Stichhaltigkeit der gegen ihn erhobenen strafrechtlichen Anklage zu entscheiden hat. Die Frage, ob auch die allgemeinen und besondern Verwaltungsgerichte unter diese Bestimmung fallen, ist umstritten (vgl. dazu: PARTSCH, Die Rechte und Freiheiten der Europäischen Menschenrechtskonvention, S. 142 ff.; SCHUBARTH, Die Artikel 5 und 6 der Konvention, insbesondere im Hinblick auf das schweizerische Strafprozessrecht, ZSR 94/1975 I S. 495; SCHORN, Die Europäische Konvention zum Schutze der Menschenrechte und Grundfreiheiten, S. 184/5, Ziff. 15 und 16). Diese Frage kann offen bleiben, wie sich aus den nachfolgenden Erwägungen ergibt. b) Art. 6 der Konvention enthält verschiedene Garantien, die nach bisherigem schweizerischem Verfassungsrecht zum Teil im Willkürverbot des Art. 4 BV (und der dazu entwickelten Rechtsprechung), zum Teil in der Garantie des verfassungsmässigen Richters von Art. 58 BV und zum Teil in ungeschriebenen rechtsstaatlichen Grundsätzen enthalten BGE 103 V 190 S. 193 sind, zum Teil aber auch über diese Grundsätze hinausgehen und so für die Schweiz neues Recht schaffen (SCHUBARTH, a.a.O., S. 494). Was das in Art. 6 enthaltene Beschleunigungsgebot - die Garantie, dass die gerichtlichen Verfahren ohne unnötige Verzögerung durchgeführt werden - anbetrifft, liegt kein neues Recht vor (vgl. SCHUBARTH, a.a.O., S. 503). Dies scheint auch der Meinung des Bundesrates zu entsprechen, der in seinem Bericht vom 9. Dezember 1968 zur Menschenrechtskonvention festhält, dass "das schweizerische Recht im allgemeinen mit den Regeln des Art. 6 übereinstimmt", und nur die Forderungen hinsichtlich der Öffentlichkeit des Verfahrens und der Garantie eines gerechten Prozesses im Hinblick auf unser innerstaatliches Recht einer nähern Prüfung unterzieht (BBl 1968 II S. 1111); dabei bringt er hinsichtlich des Grundsatzes der Öffentlichkeit des Verfahrens einen Vorbehalt und hinsichtlich der Garantie eines gerechten Prozesses eine Erklärung an (AS 1974 II S. 2173; BBl a.a.O. und 1972 I S. 995). Da der von der Konvention gebotene Schutz nur insoweit selbständige Bedeutung hat, als er den durch die Verfassungen und Gesetze des Bundes und der Kantone gewährten Schutz übersteigt ( BGE 101 Ia 69 und BGE 101 IV 253 ), kann die Konvention im vorliegenden Fall ausser Betracht bleiben.</w:t>
      </w:r>
    </w:p>
    <w:p>
      <w:r>
        <w:rPr>
          <w:b/>
        </w:rPr>
        <w:t>E. 3</w:t>
      </w:r>
    </w:p>
    <w:p>
      <w:r>
        <w:t>a) Das Rechtsschrifttum ist sich darin einig, dass eine Verletzung des Willkürverbots des Art. 4 BV (willkürliche Rechtsverweigerung) vorliegt, wenn eine Gerichts- oder Verwaltungsbehörde ein Gesuch, dessen Erledigung in ihre Kompetenz fällt, nicht an die Hand nimmt und behandelt (FLEINER-GIACOMETTI, Schweizerisches Bundesstaatsrecht, S. 418; BURCKHARDT, Kommentar BV, 1931, S. 49; BIRCHMEIER, Organisation der Bundesrechtspflege, Art. 84, S. 314 f.; AUBERT, Traité de droit constitutionnel suisse, Bd. 2, S. 649; GRISEL, Droit administratif suisse, S. 178; IMBODEN/RHINOW, Verwaltungsrechtsprechung, 5. Aufl., Nr. 80, B. II, S. 496; KOTTUSCH, Zum Verhältnis von Verfassungs- und Verwaltungsgerichtsbarkeit, Diss. Zürich 1973, S. 101). Da in der Praxis regelmässig Fälle zu beurteilen waren, in welchen sich die kantonale Behörde geweigert hatte, tätig zu werden, befasst sich das Rechtsschrifttum nicht näher mit der Frage, welche Voraussetzungen erfüllt sein müssen, damit die Verzögerung eines Entscheides durch die zuständige Behörde zu einer Verletzung des Willkürverbots des Art. 4 BV wird. BGE 103 V 190 S. 194 Einzig FAVRE (Droit constitutionnel suisse, 1970, S. 264) spricht sich nicht nur zur Rechtsverweigerung im engern Sinne, sondern auch zur Rechtsverzögerung aus, indem er festhält: "Le déni de justice peut consister dans le retard injustifié; le délai dans lequel l'autorité doit agir doit s'apprécier d'après la nature de l'affaire et les circonstances." b) Das Bundesgericht hat in einer umfangreichen staatsrechtlichen Rechtsprechung zum Willkürverbot des Art. 4 BV , vom ersten publizierten Entscheid (BGE 1 S. 3) bis heute, die Rechtsfrage der formellen Rechtsverweigerung zu klären versucht. Es hat bereits in BGE 4 S. 194 ausgeführt: "Eine Rechtsverweigerung, welche als eine Verfassungsverletzung involvierend das Bundesgericht zur Intervention berechtigt, liegt dann vor, wenn eine Behörde sich weigert, eine in ihren Geschäftskreis fallende Angelegenheit an Hand zu nehmen und zu behandeln, sei es, dass sie die Behandlung ausdrücklich ablehnt, sei es, dass sie dieselbe stillschweigend unterlässt." (Vgl. auch: BGE 3 S. 429, 15 S. 28, 23 S. 979, 24 I 182, 30 I 7 und 36 I 345.) In BGE 87 I 246 fasst es zusammen: "Das Bundesgericht hat von jeher angenommen, dass eine kantonale Behörde eine formelle Rechtsverweigerung begehe und Art. 4 BV verletze, wenn sie ein bei ihr gestelltes Gesuch nicht an die Hand nehme und behandle." Da das Bundesgericht in der Regel Fälle zu entscheiden hatte, in welchen eine Behörde überhaupt nicht tätig werden wollte, kam es nicht dazu abzuklären, was für Voraussetzungen gegeben sein müssen, damit eine Verzögerung einer behördlichen Handlung zur formellen Rechtsverweigerung wird. Einzig in BGE 94 I 101 hält es zur Frage der Rechtsverzögerung durch eine Verwaltungsbehörde fest: "Avant qu'elle puisse être incriminée, dans les affaires de ce genre, de déni de justice, il faut que l'autorité ait au moins le temps matériel d'intervenir de manière appropriée. Si un délai, dont l'étendue doit s'apprécier en rapport avec la nature de l'affaire et au vu des circonstances, s'est écoulé sans qu'elle ne fasse rien, alors, mais alors seulement, elle se rend coupable d'un déni de justice formel." c) Aus dem Gesagten ergibt sich, dass eine unrechtmässige Verzögerung einer Verfügung und damit eine formelle Rechtsverweigerung BGE 103 V 190 S. 195 dann vorliegt, wenn die zuständige Behörde sich zwar bereit zeigt, die Verfügung zu erlassen, sie aber nicht binnen der Frist erlässt, welche nach der Natur der Sache und nach der Gesamtheit der übrigen Umstände als angemessen erscheint. In der Gerichtspraxis zur formellen Rechtsverweigerung ist der Richter bisher stets von den objektiven Gegebenheiten ausgegangen. Wenn dies für die Rechtsverweigerung im engern Sinne gilt, muss es auch für die Rechtsverweigerung im weitern Sinne, die Rechtsverzögerung, Geltung haben. Für den Rechtsuchenden ist es in der Tat unerheblich, auf welche Gründe - beispielsweise auf ein Fehlverhalten der Behörden oder auf andere Umstände - die Rechtsverweigerung oder die Rechtsverzögerung zurückzuführen ist; entscheidend für ihn ist ausschliesslich, dass die Behörde nicht oder nicht fristgerecht handelt. Bei der Feststellung einer unrechtmässigen Rechtsverzögerung geht es deshalb um die Würdigung objektiver Gegebenheiten. Eine unrechtmässige Rechtsverzögerung liegt dann vor, wenn die Umstände, welche zur unangemessenen Verlängerung des Verfahrens führten, objektiv nicht gerechtfertigt sind. Ob sich die gegebene Prozessdauer mit dem dargelegten Anspruch des Bürgers auf Rechtsschutz innert angemessener Frist verträgt oder nicht, ist am konkreten Einzelfall zu prüfen.</w:t>
      </w:r>
    </w:p>
    <w:p>
      <w:r>
        <w:rPr>
          <w:b/>
        </w:rPr>
        <w:t>E. 4</w:t>
      </w:r>
    </w:p>
    <w:p>
      <w:r>
        <w:t>In Art. 85 Abs. 2 AHVG , der laut Art. 69 IVG für den Bereich der Invalidenversicherung sinngemäss anwendbar ist, beauftragt der Bundesgesetzgeber die Kantone mit der Regelung des Rekursverfahrens; er schreibt ihnen aber vor (lit. a), dass das Verfahren einfach, rasch und für die Parteien grundsätzlich kostenlos sein muss. Zwar richtet sich das Verfahren der Rekurskommission der Alters-, Hinterlassenen- und Invalidenversicherung für die im Ausland wohnenden Personen nicht nach den Vorschriften des Art. 85 AHVG , sondern gemäss Art. 12 der VO über verschiedene Rekurskommissionen vom 3. September 1975 (SR 831.161) nach dem Bundesgesetz über das Verwaltungsverfahren. Weder im VwVG noch in den ergänzenden Bestimmungen der erwähnten Verordnung findet sich eine dem Art. 85 Abs. 2 lit. a AHVG entsprechende Bestimmung in bezug auf die Einfachheit und Raschheit des Verfahrens. Es Wäre jedoch nicht einzusehen, weshalb diese BGE 103 V 190 S. 196 Vorschrift nur für die kantonalen Rekursbehörden in Sozialversicherungsstreitigkeiten Verbindlichkeit haben sollte, während die eidgenössische Rekursbehörde davon befreit wäre. Eine solche Auslegung würde eine die Rechtsgleichheit verletzende Benachteiligung der im Ausland wohnenden Versicherten mit sich bringen. Art. 85 Abs. 2 lit. a AHVG hat demnach für die Rekurskommission analog zu gelten. Die Frage, ob die Bestimmung des Art. 85 Abs. 2 lit. a AHVG einen allgemeinen Verfahrensgrundsatz oder nur eine verbindliche Weisung an die staatlichen Organe darstellt, die keinen unmittelbaren Anspruch des Bürgers zu begründen vermöchte, kann offen bleiben. Die Bestimmung zeigt, dass der Gesetzgeber hinsichtlich des fristgerechten Rechtsschutzes im Bereich der Sozialversicherung besonders hohe Anforderungen stellt.</w:t>
      </w:r>
    </w:p>
    <w:p>
      <w:r>
        <w:rPr>
          <w:b/>
        </w:rPr>
        <w:t>E. 5</w:t>
      </w:r>
    </w:p>
    <w:p>
      <w:r>
        <w:t>Im Zeitpunkt der Rechtsverzögerungsbeschwerde, am 4. April 1977, war die erstinstanzliche Beschwerde des Versicherten vom 6. Februar 1974 knapp drei Jahre und zwei Monate rechtshängig, ohne dass sie von der Vorinstanz an die Hand genommen worden war. Darin liegt ohne Zweifel eine bedeutende Verzögerung des Prozesses. Ob mit dieser Verzögerung der aus Art. 4 BV fliessende Anspruch auf Rechtsschutz innert angemessener Frist verletzt wird, ist im folgenden zu prüfen. a) Bezüglich der Geschäftslast der Rekurskommission ergibt sich aus ihren jährlichen Geschäftsberichten folgende Entwicklung: Fälle eingegangen erledigt hängig (31.12.) 1970 534 529 207 1971 503 450 260 1972 1008 405 863 1973 978 535 1306 1974 1079 540 1845 1975 1114 606 2353 1976 1396 600 3149 Der Vernehmlassung der Rekurskommission ist zu entnehmen, dass die Eingänge im 1. Quartal 1977 gegenüber dem 1. Quartal des Vorjahres von 267 Fällen um 64% auf 438 Fälle zugenommen haben. Unter den anhängigen Fällen befinden sich noch rund 200 Beschwerden aus dem Jahre 1973. BGE 103 V 190 S. 197 Nachdem die Aufsicht über die Rekurskommission auf den 1. Januar 1975 an das Eidgenössische Departement des Innern übergegangen war, machte der Bundesrat im Bericht über seine Geschäftsführung im Jahre 1975 (S. 47) darauf aufmerksam, dass die Zahl der erledigten Beschwerden wie schon in den vergangenen Jahren viel kleiner sei als die Zahl der neueingereichten und dass das Beschwerdeverfahren oft rund drei Jahre dauere. Im Geschäftsbericht 1976 (S. 41) wurde auf die steigenden Rückstände und die Tatsache hingewiesen, dass das Beschwerdeverfahren oft rund 4 Jahre in Anspruch nehme. Die Geschäftsprüfungskommissionen des Nationalrates und des Ständerates liessen sich im Frühjahr 1976 über die Rückstände orientieren. b) Hinsichtlich der personellen Situation der Rekurskommission zeigt sich folgende Lage: In der (im Bundesblatt nicht veröffentlichten) Botschaft vom 12. Mai 1976 zum "Voranschlag 1976 Nachtrag I" beantragte der Bundesrat die Erhöhung des Personalbestandes um 78 Stellen. Dabei erwähnte er in der Begründung - neben andern Amtsstellen - ausdrücklich die Rekurskommission der Alters-, Hinterlassenen- und Invalidenversicherung für die im Ausland wohnenden Personen. Das Parlament lehnte die Schaffung der zusätzlichen 78 Stellen ab (Amtl.Bull. Nationalrat 1976 S. 787, Ständerat 1976 S. 324). Dabei wurde in den Verhandlungen die Meinung vertreten, dass der Bundesrat den Personalbedarf der überlasteten Verwaltungszweige durch interne Verschiebungen zu decken habe. Tatsächlich konnte darauf hingewiesen werden, dass beispielsweise 1975 insgesamt 407 Stellen umbesetzt wurden, 349 innerhalb der Departemente und 58 zwischen den verschiedenen Departementen (Amtl.Bull. Ständerat 1976 S. 181). Eine genügende personelle Verstärkung der Rekurskommission wurde in der Folge nicht durchgeführt. Schliesslich ist bekannt, dass es nicht immer leicht hält, freiwerdende Stellen mit geeigneten Personen zu besetzen. Aus dem Geschäftsbericht der Rekurskommission für das Jahr 1975 geht hervor, dass die Stelle eines dritten Gerichtsschreibers nicht besetzt werden konnte, aus dem Geschäftsbericht 1976, dass die Besetzung einer neugeschaffenen Richterstelle noch ausstand. BGE 103 V 190 S. 198 c) Seit 1970 verdeutlichte sich durch eine steigende Zahl von Eingängen und Pendenzen von Jahr zu Jahr das Übermass der Geschäftslast der Rekurskommission und der in personeller Hinsicht unbefriedigende Zustand. Eine Verminderung der Zahl eingehender Beschwerden konnte nicht erwartet werden. Rechtzeitige Massnahmen im organisatorischen, verfahrensmässigen und/oder personellen Bereich hätten die heutige Lage abwenden können, auch wenn man berücksichtigt, dass solche Massnahmen eine gewisse Zeit brauchen, bis sie sich praktisch auswirken. Da somit die Verzögerung keine objektive Rechtfertigung findet, die gegenüber dem Rechtsschutzanspruch des Bürgers Bestand hätte, erweist sich die Rüge des Beschwerdeführers als berechtigt. Es ist Aufgabe des Rechtsstaates, das Recht jedes Bürgers auf staatlichen Rechtsschutz zu gewährleisten. Wenn dieser Rechtsanspruch des Bürgers durch Überlastung und personelle Unterdotierung einer Gerichtsbehörde beeinträchtigt wird, ist es Sache des Rechtsstaates, die nötigen und geeigneten Massnahmen zu treffen, um die Justizgarantie wiederherzustellen. Geschäftslast und Personalmangel können es nicht rechtfertigen, Verfassungsrecht zu durchbrechen.</w:t>
      </w:r>
    </w:p>
    <w:p>
      <w:r>
        <w:rPr>
          <w:b/>
        </w:rPr>
        <w:t>E. 6</w:t>
      </w:r>
    </w:p>
    <w:p>
      <w:r>
        <w:t>Der Rechtsvertreter des Versicherten verlangt, dass der Rekurskommission eine kurze Frist zur materiellen Entscheidung des Streitfalles anzusetzen sei. Diesem Antrag kann nicht stattgegeben werden. a) Es ist ausserordentlich schwierig, den zeitlichen Verlauf eines Verfahrens zum voraus abzuschätzen. Bei der Rekurskommission der Alters-, Hinterlassenen- und Invalidenversicherung für die im Ausland wohnenden Personen erweist sich eine zeitliche Bestimmung als besonders schwierig. Der Verkehr mit dem Ausland, vor allem die Abklärung bei ausländischen Behörden und Fachleuten, ist erfahrungsgemäss zeitraubend. Der Rekurskommission ist es in vielen Fällen verwehrt, auf eine beförderliche Erledigung der von ausländischen Instanzen zu tätigenden Geschäfte Einfluss zu nehmen. Der zeitliche Verlauf des Verfahrens wird damit neben den allgemeinen Umständen des Prozesses (Vorarbeit der Verwaltung, Einwände des Versicherten, Beweismassnahmen usw.) auch vom besondern Umstand des Verkehrs mit dem Ausland bestimmt. Es ist daher nicht gerechtfertigt, der Rekurskommission eine Frist zu setzen, deren Einhaltung nur zum Teil von ihr selber abhängt. BGE 103 V 190 S. 199 b) Das Eidg. Versicherungsgericht hat nur zu prüfen, ob im vorliegenden Fall das Rechtsschutzgebot verletzt ist. Es ist jedoch nicht zu übersehen, dass der Anspruch des Beschwerdeführers auf fristgerechten staatlichen Rechtsschutz den in der gleichen Verfassungsbestimmung verankerten Grundsatz der Rechtsgleichheit anderer Versicherter, die ebenfalls an die Rekurskommission der Alters-, Hinterlassenen- und Invalidenversicherung für die im Ausland wohnenden Personen gelangt sind, nicht verletzen darf.</w:t>
      </w:r>
    </w:p>
    <w:p>
      <w:r>
        <w:rPr>
          <w:b/>
        </w:rPr>
        <w:t>E. 7</w:t>
      </w:r>
    </w:p>
    <w:p>
      <w:r>
        <w:t>Da dem Eidg. Versicherungsgericht die tatsächlichen und rechtlichen Mittel nicht zur Verfügung stehen, die zu den erheblichen Verzögerungen führenden Ursachen mit geeigneten Massnahmen zu bekämpfen, rechtfertigt sich die Zustellung des Urteils an den Bundesrat. Dispositiv Demnach erkennt das Eidg. Versicherungsgericht: In teilweiser Gutheissung der Rechtsverzögerungsbeschwerde wird die Rekurskommission der Alters-, Hinterlassenen- und Invalidenversicherung für die im Ausland wohnenden Personen angewiesen, die Beschwerde des Attilio Scattareggia im Sinne der Erwägungen an die Hand zu nehmen und so rasch als möglich zum Entscheid zu führen. Dieses Urteil wird dem Bundesrat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