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107</w:t>
      </w:r>
    </w:p>
    <w:p>
      <w:r>
        <w:t>Bundesgericht (BGE), 1977-09-22, DE</w:t>
      </w:r>
    </w:p>
    <w:p>
      <w:r>
        <w:rPr>
          <w:b/>
        </w:rPr>
        <w:t xml:space="preserve">Quelle: </w:t>
      </w:r>
      <w:r>
        <w:t>https://mcp.opencaselaw.ch/entscheid/bge_BGE_103_V_107</w:t>
      </w:r>
    </w:p>
    <w:p>
      <w:r>
        <w:t>FR: ATF 103 V 107</w:t>
      </w:r>
    </w:p>
    <w:p>
      <w:r>
        <w:t>IT: DTF 103 V 107</w:t>
      </w:r>
    </w:p>
    <w:p>
      <w:pPr>
        <w:pStyle w:val="Heading2"/>
      </w:pPr>
      <w:r>
        <w:t>Regeste</w:t>
      </w:r>
    </w:p>
    <w:p>
      <w:r>
        <w:t>Regeste Wiedererwägung der Verwaltungsverfügung nach Beschwerdeerhebung. Es ist zumindest nicht bundesrechtswidrig, wenn die Kantone auf Grund von ausdrücklichen prozessualen Vorschriften oder einer sinngemässen Praxis ein dem Art. 58 VwVG entsprechendes Verfahren anwenden (Änderung der Rechtsprechung).</w:t>
      </w:r>
    </w:p>
    <w:p>
      <w:r>
        <w:t>Regeste Reconsidération de la décision administrative après dépôt du recours. Il n'est pour le moins pas contraire au droit fédéral qu'un canton applique une procédure correspondant à l'art. 58 PA en vertu de dispositions de procédure expresses ou d'une pratique par analogie (changement de la jurisprudence).</w:t>
      </w:r>
    </w:p>
    <w:p>
      <w:r>
        <w:t>Regesto Riesame della decisione amministrativa dopo il deposito del ricorso. È per lo meno non contrario al diritto federale che i Cantoni applichino una procedura corrispondente all'art. 58 PA in virtù di norme procedurali espresse o di una pratica analoga.</w:t>
      </w:r>
    </w:p>
    <w:p>
      <w:pPr>
        <w:pStyle w:val="Heading2"/>
      </w:pPr>
      <w:r>
        <w:t>Erwägungen</w:t>
      </w:r>
    </w:p>
    <w:p>
      <w:r>
        <w:rPr>
          <w:b/>
        </w:rPr>
        <w:t>E. 1</w:t>
      </w:r>
    </w:p>
    <w:p>
      <w:r>
        <w:t>(Prozessuales).</w:t>
      </w:r>
    </w:p>
    <w:p>
      <w:r>
        <w:rPr>
          <w:b/>
        </w:rPr>
        <w:t>E. 2</w:t>
      </w:r>
    </w:p>
    <w:p>
      <w:r>
        <w:t>a) Gemäss Art. 58 VwVG kann die Vorinstanz bis zu ihrer Vernehmlassung an die Beschwerdeinstanz die angefochtene Verfügung in Wiedererwägung ziehen (Abs. 1). Sie eröffnet eine neue Verfügung ohne Verzug den Parteien und bringt sie der Beschwerdeinstanz zur Kenntnis (Abs. 2). Die Beschwerdeinstanz setzt die Behandlung der Beschwerde fort, soweit diese durch die neue Verfügung der Vorinstanz nicht gegenstandslos geworden ist (Abs. 3 Satz 1). Nach Art. 1 Abs. 3 VwVG , der sich mit dem Geltungsbereich des Gesetzes befasst, finden auf das Verfahren letzter kantonaler Instanzen, die gestützt auf öffentliches Recht des Bundes nicht endgültig verfügen, lediglich die Art. 34 bis 38, 61 Abs. 2 und 3 sowie Art. 55 Abs. 2 und 4 VwVG Anwendung. Weil Art. 58 VwVG in Art. 1 Abs. 3 VwVG nicht angeführt ist, findet er somit auf das Verfahren letzter kantonaler Instanzen grundsätzlich keine Anwendung. Die bisherige Rechtsprechung hat angenommen, dass der Verwaltung die Verfügung über einen Streitgegenstand entzogen sei, sobald er beim kantonalen Richter rechtshängig geworden ist; denn mit der Rechtshängigkeit werde die Verwaltung, welche die angefochtene Verfügung erlassen hat, Partei mit allen rechtlichen Konsequenzen dieser prozessualen Eigenschaft. Eine nach Rechtshängigkeit erlassene formelle Verfügung der Verwaltung habe unter diesen Umständen lediglich den Charakter eines Antrags an den Richter ( BGE 96 V 24 ; EVGE 1968 S. 117, 1963 S. 179, 1962 S. 157; ZAK 1964 S. 95, 1962 S. 485). b) Wie das Bundesamt für Sozialversicherung in seiner Vernehmlassung vom 20. Juni 1977 ausführlich darlegt, findet diese Rechtsprechung nicht ungeteilte Zustimmung. Ihr werde vielfach nicht oder doch nur rein formell nachgelebt, indem die Rekursbehörden bei Erfüllung der Beschwerdebegehren durch die Kasse zwar einen Entscheid fällten, eine eingehende materielle Prüfung der Sache aber unterliessen. Dieses Vorgehen vertrage sich nicht mit der Vorschrift des Art. 85 Abs. 2 lit. c und d AHVG , der eine eingehende Behandlung der Streitsache durch die Rekursbehörden verlange; es sei aber BGE 103 V 107 S. 110 insofern verständlich, als die Rekursbehörden oft erhebliche Arbeit auf sich nehmen müssten, obwohl die Sache praktisch gegenstandslos geworden sei. Auch bei der Verwaltung zeitigten sich Nachteile. Namentlich auf dem Gebiet der Invalidenversicherung seien die Tatbestände häufig komplex und ihre Wertung aus medizinischer Sicht nicht immer eindeutig. Bei der heutigen Praxis sei es der Verwaltung, welche oft nach langwierigen Abklärungen verfüge, nicht möglich, im Beschwerdeverfahren auf Grund geltend gemachter oder zutage getretener neuer Verhältnisse auf ihre Verfügung zurückzukommen. Sie habe den Entscheid des Richters abzuwarten und dann - nach verhältnismässig langer Zeit - sich neu mit der Sache zu befassen. Diese Tatsachen stünden im Widerspruch zu Art. 85 Abs. 2 lit. a AHVG , wonach das Verfahren einfach und rasch sein müsse. c) Den vom Bundesamt für Sozialversicherung angeführten Tatsachen mag eine gewisse Tragweite nicht abgesprochen werden, sie sind indessen nicht entscheidend. Wesentlich ist vielmehr, dass eine kantonale Prozessvorschrift nicht als dem Bundesrecht widersprechend bezeichnet werden kann, wenn das Bundesrecht selber dies nicht ausdrücklich verlangt und es seinerseits in seinem Verfahrensrecht ( Art. 58 VwVG ) eine analoge Bestimmung kennt. Nach dem Beschluss des Gesamtgerichts ist es daher zumindest nicht bundesrechtswidrig, wenn die Kantone auf Grund von ausdrücklichen prozessualen Vorschriften oder einer sinngemässen Praxis ein dem Art. 58 VwVG entsprechendes Verfahren anwenden. Damit wird Art. 85 Abs. 2 lit. a AHVG , wonach das von den Kantonen zu regelnde Verfahren einfach und rasch sein muss, konkretisiert und inhaltlich erweitert. Zur Frage, ob die Wiedererwägung im Sinne von Art. 58 VwVG als Ausdruck eines allgemeinen Bundesrechtsgrundsatzes zu verstehen sei, an den sich die Kantone zwingend zu halten hätten und der allenfalls auch im Verfahren vor dem Eidg. Versicherungsgericht sinngemäss anwendbar wäre, ist heute nicht abschliessend Stellung zu nehmen.</w:t>
      </w:r>
    </w:p>
    <w:p>
      <w:r>
        <w:rPr>
          <w:b/>
        </w:rPr>
        <w:t>E. 3</w:t>
      </w:r>
    </w:p>
    <w:p>
      <w:r>
        <w:t>Im vorliegenden Fall erteilte die Ausgleichskasse der Beschwerdeführerin zusammen mit ihrer Vernehmlassung an die Vorinstanz am 2. August 1976 Gutschrift über alle im Kontrollbericht belasteten, noch streitigen Spesen. Soweit die BGE 103 V 107 S. 111 Vorinstanz demzufolge das Verfahren als gegenstandslos abschrieb, folgte sie einer dem Art. 58 VwVG entsprechenden Praxis. Ihr Entscheid erweist sich somit nicht als bundesrechtswidrig, so dass die Verwaltungsgerichtsbeschwerde abzuweisen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