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369 vom 1. Januar 1977</w:t>
      </w:r>
    </w:p>
    <w:p>
      <w:r>
        <w:t>Bundesgericht (BGE), 1977-01-01, DE</w:t>
      </w:r>
    </w:p>
    <w:p>
      <w:r>
        <w:rPr>
          <w:b/>
        </w:rPr>
        <w:t xml:space="preserve">Quelle: </w:t>
      </w:r>
      <w:r>
        <w:t>https://mcp.opencaselaw.ch/entscheid/bge_BGE_103_Ia_369</w:t>
      </w:r>
    </w:p>
    <w:p>
      <w:r>
        <w:t>FR: BGE BGE 103 Ia 369 du 1 janvier 1977</w:t>
      </w:r>
    </w:p>
    <w:p>
      <w:r>
        <w:t>IT: BGE BGE 103 Ia 369 del 1 gennaio 1977</w:t>
      </w:r>
    </w:p>
    <w:p>
      <w:pPr>
        <w:pStyle w:val="Heading2"/>
      </w:pPr>
      <w:r>
        <w:t>Regeste</w:t>
      </w:r>
    </w:p>
    <w:p>
      <w:r>
        <w:t>Regeste Art. 4, Art. 31 und Art. 45 BV, Art. 2 ÜbBest. BV, Art. 85 lit. a OG; Numerus-clausus bei der Zulassung zur Universität. 1. Beschwerdelegitimation (E. 1). 2. Zulässigkeit des Numerus-clausus: Zulassungs- und Studiendauerbeschränkungen, die durch die begrenzte Aufnahmefähigkeit einer Universität bedingt sind, greifen an sich nicht in verfassungsmässig gewährleistete Rechte ein (E. 2 und E. 4). 3. Anforderungen an die Zulässigkeit der Gesetzesdelegation: a) Zulässigkeit und Schranken der Gesetzesdelegation im allgemeinen (Stand der bisherigen Rechtsprechung) (E. 3). b) Der Gesetzesvorbehalt und die verfassungsrechtlichen Anforderungen an die Zulässigkeit der Gesetzesdelegation gelten grundsätzlich auch in der Leistungsverwaltung (Änderung der Rechtsprechung); Tragweite dieser Ausdehnung (E. 5 und E. 6). 4. Verfassungsmässigkeit von § 34a des baselstädtischen Universitätsgesetzes: a) Die in § 34a des baselstädtischen Universitätsgesetzes enthaltene Ermächtigung an den Regierungsrat zum Erlass von Ausführungsbestimmungen für eine Zulassungsbeschränkung an der Universität Basel, insbesondere zur Festlegung der Kriterien für die Auswahl der Studienanwärter, genügt den verfassungsrechtlichen Anforderungen, die an die Zulässigkeit der Gesetzesdelegation im Bereich der Leistungsverwaltung zu stellen sind (E. 7). b) § 34a des baselstädtischen Universitätsgesetzes verletzt den Grundsatz der derogatorischen Kraft des Bundesrechts (Art. 2 ÜbBest. BV) nicht (E. 8).</w:t>
      </w:r>
    </w:p>
    <w:p>
      <w:r>
        <w:t>Regeste Art. 4, art. 31 et art. 45 Cst., art. 2 Disp.trans. Cst., art. 85 let. a OJ; numerus clausus pour l'admission à l'Université. 1. Qualité pour recourir (consid. 1). 2. Admissibilité du numerus clausus: les limitations d'admission et de durée des études, conditionnées par la capacité d'accueil limitée d'une Université, ne constituent pas en soi une atteinte aux droits constitutionnels (consid. 2 et consid. 4). 3. Exigences relatives à l'admissibilité de la délégation législative: a) admissibilité et limites de la délégation législative en général (état de la jurisprudence) (consid. 3). b) la réserve de la loi et les exigences constitutionnelles relatives à l'admissibilité de la délégation législative s'appliquent en principe aussi en matière de prestations étatiques (modification de la jurisprudence); portée de cette extension (consid. 5 et consid. 6). 4. Constitutionnalité de l'art. 34a de la loi de Bâle-Ville sur l'Université: a) la compétence conférée au Conseil d'Etat d'édicter les dispositions d'exécution en vue de limiter l'admission à l'Université de Bâle, notamment pour fixer les critères de choix des futurs étudiants, satisfait aux exigences constitutionnelles qu'il y a lieu de poser à l'admissibilité de la délégation de compétence en matière de prestations étatiques (consid. 7). b) la disposition en cause ne viole pas le principe de la force dérogatoire du droit fédéral (art. 2 Disp.trans. Cst.) (consid. 8).</w:t>
      </w:r>
    </w:p>
    <w:p>
      <w:r>
        <w:t>Regesto Art. 4, art. 31 e art. 45 Cost., art. 2 Disp.trans. Cost., art. 85 lett. a OG; numerus clausus per l'ammissione all'università. 1. Legittimazione ricorsuale (consid. 1). 2. Ammissibilità del numerus clausus: le restrizioni in materia d'ammissione e di durata degli studi, fondate sull'impossibilità per un'università di accogliere più di un certo numero di studenti, non costituiscono di per sé una limitazione dei diritti costituzionali (consid. 2 e consid. 4). 3. Esigenze a cui è subordinata la delega legislativa: a) ammissibilità e limiti della delega legislativa in generale (stato della giurisprudenza) (consid. 3). b) la riserva della legge e le esigenze costituzionali relative all'ammissibilità della delega legislativa si applicano, in linea di principio, anche im materia di prestazioni dello Stato (modifica della giurisprudenza); portata di questa estensione (consid. 5 e consid. 6). 4. Costituzionalità del § 34a della legge di Basilea Città sull'Università: a) La competenza conferita al Consiglio di Stato di emanare norme d'esecuzione intese a limitare l'ammissione all'Università di Basilea, e in particolare a fissare i criteri di selezione dei futuri studenti, soddisfa le esigenze costituzionali determinanti per l'ammissibilità della delega legislativa in materia di prestazioni dello Stato (consid. 7). b) Il § 34a della legge di Basilea Città sull'Università non viola il principio della forza derogatoria del diritto federale (art. 2 Disp.trans. Cost.) (consid. 8).</w:t>
      </w:r>
    </w:p>
    <w:p>
      <w:pPr>
        <w:pStyle w:val="Heading2"/>
      </w:pPr>
      <w:r>
        <w:t>Erwägungen</w:t>
      </w:r>
    </w:p>
    <w:p>
      <w:r>
        <w:rPr>
          <w:b/>
        </w:rPr>
        <w:t>E. 1</w:t>
      </w:r>
    </w:p>
    <w:p>
      <w:r>
        <w:t>Die vorliegenden Beschwerden richten sich unmittelbar gegen einen kantonalen Erlass im Sinne von Art. 84 Abs. 1 OG . Zur Anfechtung eines solchen Erlasses ist jeder legitimiert, auf den die als verfassungswidrig bezeichnete Vorschrift künftig einmal angewendet werden könnte ( BGE 102 Ia 107 E. 1a, 281 E. 1; BGE 100 Ia 43 E. 1b, 99 E. 1a, 173 E. 1; BGE 99 Ia 396 E. 1). Ein virtuelles Betroffensein genügt, wobei allerdings BGE 103 Ia 369 S. 372 eine gewisse minimale Wahrscheinlichkeit, einmal betroffen werden zu können, vorhanden sein muss ( BGE 102 Ia 205 /7 E. 3). Nach der Auffassung des Regierungsrates wäre indessen § 34a UG eine rein organisatorische Vorschrift. Als solche könnte sie mit einer staatsrechtlichen Beschwerde mangels Legitimation ( Art. 88 OG ) nicht angefochten werden. Dem kann nicht beigepflichtet werden. Freilich stellen rein organisatorische Vorschriften, die weder jemanden verbindlich und erzwingbar zu einem Tun, Unterlassen oder Dulden verpflichten noch sonstwie die Rechtsbeziehungen der Bürger zum Staate autoritativ festlegen, keine nach Art. 84 Abs. 1 in Verbindung mit Art. 88 OG anfechtbaren Hoheitsakte dar ( BGE 102 Ia 186 /87 E. 2 und die dort angegebene Literatur; BGE 98 Ia 510 E. I/1; BGE 82 I 99 E. 1 in fine ; 72 I 11 ; BGE 46 I 474 /77). Indessen erschöpft sich die angefochtene Bestimmung nicht in einer Verteilung von Kompetenzen oder in einer Weisung, über eine bestimmte Frage Rechtsnormen zu erlassen. Dem § 34a UG lässt sich vielmehr entnehmen, die Einführung von Zulassungsbeschränkungen sei an sich verfassungsmässig; weiter enthält die Bestimmung eine Delegation der gesetzgebenden Gewalt an die Exekutive zum Erlass einer Rechtsverordnung. Beides - sowohl die Verfassungsmässigkeit des Numerus-clausus an sich wie die Verfassungsmässigkeit der Delegation - wird von den Beschwerdeführern bestritten. Zu diesen Rügen sind sie nach Art. 88 OG zuzulassen, ohne dass der Erlass der Rechtsverordnung abgewartet werden müsste. Dass die Beschwerdeführer zumindest virtuell von § 34a UG betroffen sind, sei es, dass die Bestimmung mit Aufnahme des Studiums (Boerlin), oder bei Wechsel der Studienrichtung (Wäffler und Erdin) auf sie angewandt werden könnte, wird an und für sich mit Recht nicht in Abrede gestellt; die Probleme, mit welchen sich das Bundesgericht in BGE 102 Ia 205 /7 auseinanderzusetzen hatte, stellen sich hier offensichtlich nicht, weil die Beschwerdeführer im Kanton Basel-Stadt niedergelassen sind. Der Beschwerdeführer Wäffler ruft nebst dem Grundsatz der Gewaltentrennung auch Art. 85 lit. a OG an und macht geltend, dass eine referendumspflichtige Materie auf Grund einer fehlerhaften Delegation der Volksabstimmung inskünftig entzogen sein werde. Da er unbestrittenermassen Aktivbürger im Kanton Basel-Stadt ist, muss ihm die BGE 103 Ia 369 S. 373 Legitimation in dieser Hinsicht in Anwendung von Art. 85 lit. a OG , unabhängig von der Erfüllung der in Art. 88 OG aufgestellten Erfordernisse, zuerkannt werden ( BGE 99 Ia 728 E. 1; BGE 98 Ia 108 E. 1b; BGE 89 I 258 ff., E. 4 und 5). Reto Boerlin war im massgebenden Zeitpunkt der Einreichung der Beschwerde minderjährig und noch nicht Aktivbürger. Er kann sich deshalb nicht auf Art. 85 lit. a OG stützen. Im übrigen schadet ihm die Minderjährigkeit nicht, da er unbestrittenermassen urteilsfähig ist und mit der Zustimmung des Inhabers der elterlichen Gewalt handelt ( Art. 40 OG in Verbindung mit Art. 14 BZP und Art. 11-19 ZGB ; BUCHER, Personenrecht, Vorbem. vor Art. 12/19 ZGB, N. 10-17). Die Frage, ob ihm die Beschwerdefähigkeit angesichts der besonderen Natur der angerufenen verfassungsmässigen Rechte auch bei Fehlen der Zustimmung des Gewaltinhabers zuzuerkennen wäre (MARTI, Die staatsrechtliche Beschwerde, 3. Aufl., N. 81 S. 56), braucht hier nicht entschieden zu werden. Materielle Beurteilung: I. Grundsätzliche Vereinbarkeit von Zulassungsbeschränkungen mit Art. 4 BV</w:t>
      </w:r>
    </w:p>
    <w:p>
      <w:r>
        <w:rPr>
          <w:b/>
        </w:rPr>
        <w:t>E. 2</w:t>
      </w:r>
    </w:p>
    <w:p>
      <w:r>
        <w:t>Der Beschwerdeführer Erdin behauptet, als verfassungsmässiges Zulassungskriterium zum Hochschulbesuch komme einzig dasjenige der Eignung in Betracht. Daraus leitet er die Rüge ab, dass ein Gesetz, welches - wie die bestrittene Norm - die Möglichkeit vorsieht, andere auf dem Verordnungswege noch zu bestimmende Auswahlkriterien heranzuziehen, den in Art. 4 BV enthaltenen Gleichheitssatz prinzipiell verletze. In dieser allgemeinen Formulierung ist die Rüge offensichtlich unbegründet, selbst wenn man annimmt - was noch zu untersuchen bleibt -, dass geeignete Anwärter einen eigentlichen Zulassungsanspruch haben. Der Beschwerdeführer übersieht, dass die begrenzte Aufnahmefähigkeit einer Hochschule, unter Berücksichtigung der Unteilbarkeit der von der Anstalt den einzelnen Benützern erbrachten Leistung, Zulassungs- und Studiendauerbeschränkungen aufdrängen könnte (vgl. SALADIN, Recht auf Bildung, ZSR NF Bd. 90 1971 I S. 139 f.) Ist dies der Fall und ist es deswegen notwendig, eine Auswahl unter mehreren, an sich geeigneten Studienbewerbern zu treffen, so erweist sich die Heranziehung BGE 103 Ia 369 S. 374 von anderen oder weiteren Kriterien als derjenigen der Eignung als unumgänglich. Dass bei der Auswahl und Anwendung solcher Kriterien der in Art. 4 BV enthaltene Gleichheitssatz im Rahmen des Möglichen zu wahren und eine. Verschärfung oder Verschlimmerung der aus der Erschöpfung der Aufnahmekapazität sich gezwungenermassen ergebenden Ungleichheiten zu vermeiden ist (vgl. BGE 100 Ia 51 E. 4e), versteht sich von selbst, ändert aber an dieser Zwangslage nichts. Im weiteren ist es dem Kanton weder unter dem Gesichtspunkt von Art. 4 noch unter dem Gesichtspunkt von Art. 43 und 60 BV grundsätzlich verwehrt, im Kanton niedergelassene Schweizerbürger gegenüber Einwohnern anderer Kantone hinsichtlich der Benützung einer kantonalen Anstalt besserzustellen, vorausgesetzt, dass die ungleiche Regelung sich auf ernsthafte, sachlich mit den zu regelnden Umständen in Beziehung stehende Gründe stützen kann ( BGE 100 Ia 291 E. 2 und 293 E. 3d; vgl. 99 Ia 632 E. 5 ; 95 I 500 ; 66 I 11 E. 6 mit Verweisungen; nicht publ. Entscheid vom 12. Juni 1974 i.S. Friedrich gegen Regierungsrat des Kantons Aargau E. 4). Die Rüge, § 34a UG verletze grundsätzlich Art. 4 BV , ist demnach unbegründet. II. Verfassungsmässigkeit der Delegation der Gesetzgebungsgewalt A.- Zulässigkeit und Schranken der Delegation im allgemeinen; bisher in der Rechtsprechung entwickelte Grundsätze und deren Anwendungsbereich</w:t>
      </w:r>
    </w:p>
    <w:p>
      <w:r>
        <w:rPr>
          <w:b/>
        </w:rPr>
        <w:t>E. 3</w:t>
      </w:r>
    </w:p>
    <w:p>
      <w:r>
        <w:t>Hauptpunkt des Streites bildet die Frage, ob die in § 34a UG enthaltene Delegation der gesetzgebenden Gewalt an die Exekutive verfassungsmässig ist. Während die Beschwerdeführer diese Frage verneinen, vertritt der Regierungsrat die entgegengesetzte These, es brauche zur Einführung von Zulassungsbeschränkungen überhaupt keine Ermächtigung des Gesetzgebers. a) Von jeher hat die Rechtsprechung des Bundesgerichts mit der herrschenden Lehre und gegen die Auffassung von Giacometti angenommen, dass die Delegation der gesetzgebenden Gewalt an die Exekutive grundsätzlich zulässig ist, soweit sie durch eine Bestimmung der kantonalen Verfassung, die höhere Anforderungen stellen kann, nicht untersagt wird BGE 103 Ia 369 S. 375 ( BGE 88 I 33 mit Hinweisen, seither bestätigt u.a. in BGE 91 I 407 ; BGE 92 I 45 E. 1; BGE 96 I 712 ; BGE 98 Ia 109 E. 2). Mit dieser grundsätzlichen Anerkennung sind indessen die staatsrechtlichen Probleme, die die Gesetzesdelegation aufwirft, nicht gelöst. Jede Delegation an die Exekutive stellt einen gewissen Einbruch in das Gewaltenteilungsprinzip dar, welches zwar weder im Bund noch in den Kantonen vollständig konsequent durchgeführt ist ( BGE 88 I 34 ), aber in allen Kantonen auch ohne ausdrückliche Erwähnung in der Kantonsverfassung besteht ( BGE 102 Ia 392 E. 8; BGE 93 I 43 /44 E. 3). Ferner können durch die Delegationsnorm Materien, die dem Referendum unterstehen, diesem inskünftig entzogen werden. Obwohl die Bundesverfassung (Art. 6 Abs. 2 lit. b) die Kantone nicht dazu verpflichtet, die Ausübung der politischen Rechte unbedingt nach demokratischen Formen zu sichern, ist die Referendumsdemokratie in fast allen Kantonsverfassungen verankert (BURCKHARDT, Kommentar der schweizerischen BV, 3. Aufl., S. 66 f. zu Art. 6 Abs. 2). Endlich können durch die Gesetzesdelegation andere rechtsstaatliche Grundsätze, namentlich die der Gesetzmässigkeit - des Gesetzesvorranges und des Gesetzesvorbehaltes - sowie der Grundsatz des Willkürverbotes und die Garantie der Rechtsgleichheit in Frage gestellt oder gefährdet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