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289</w:t>
      </w:r>
    </w:p>
    <w:p>
      <w:r>
        <w:t>Bundesgericht (BGE), 1977-01-01, DE</w:t>
      </w:r>
    </w:p>
    <w:p>
      <w:r>
        <w:rPr>
          <w:b/>
        </w:rPr>
        <w:t xml:space="preserve">Quelle: </w:t>
      </w:r>
      <w:r>
        <w:t>https://mcp.opencaselaw.ch/entscheid/bge_BGE_103_IV_289</w:t>
      </w:r>
    </w:p>
    <w:p>
      <w:r>
        <w:t>FR: ATF 103 IV 289</w:t>
      </w:r>
    </w:p>
    <w:p>
      <w:r>
        <w:t>IT: DTF 103 IV 289</w:t>
      </w:r>
    </w:p>
    <w:p>
      <w:pPr>
        <w:pStyle w:val="Heading2"/>
      </w:pPr>
      <w:r>
        <w:t>Regeste</w:t>
      </w:r>
    </w:p>
    <w:p>
      <w:r>
        <w:t>Regeste Art. 117 StGB; fahrlässige Tötung durch Unterlassung. 1. Die Frage, mit welch hoher Wahrscheinlichkeit die vom Täter erwartete, aber unterlassene Handlung den tödlichen Unfall abgewendet hätte, fällt in den Rahmen der natürlichen Kausalität und gehört damit in den Bereich des Tatsächlichen (E. 1). 2. Kausalzusammenhang bei Mitwirkung eines äusseren Faktors (Materialfehlers); Rechtserheblichkeit des Zusammenhanges zwischen vorgeworfener Unterlassung und eingetretenem Erfolg bejaht (E. 2). 3. Verschulden (E. 3).</w:t>
      </w:r>
    </w:p>
    <w:p>
      <w:r>
        <w:t>Regeste Art. 117 CP; homicide par négligence résultant d'une omission. 1. La question de savoir avec quel degré de probabilité le fait de s'abstenir des actes commandés par la loi était de nature à provoquer l'accident mortel relève de l'établissement de la causalité naturelle et appartient dès lors à la constatation des faits (consid. 1). 2. Lien de causalité lorsque intervient un facteur extérieur (matériaux défectueux); admission de l'existence d'un lien de causalité adéquate entre l'omission et le résultat (consid. 2). 3. Culpabilité (consid. 3).</w:t>
      </w:r>
    </w:p>
    <w:p>
      <w:r>
        <w:t>Regesto Art. 117 CP; omicidio colposo risultante da un'omissione. 1. La determinazione del grado di probabilità con cui l'atto a cui era tenuto l'agente ma che è stato da lui omesso avrebbe potuto evitare l'infortunio mortale concerne la causalità naturale e rientra quindi nella sfera dell'accertamento dei fatti (consid. 1). 2. Rapporto di causalità in caso d'intervento di un fattore esterno (materiale difettoso); esistenza ammessa nella fattispecie di un rapporto di causalità adeguata tra l'omissione e l'evento (consid. 2).</w:t>
      </w:r>
    </w:p>
    <w:p>
      <w:pPr>
        <w:pStyle w:val="Heading2"/>
      </w:pPr>
      <w:r>
        <w:t>Erwägungen</w:t>
      </w:r>
    </w:p>
    <w:p>
      <w:r>
        <w:rPr>
          <w:b/>
        </w:rPr>
        <w:t>E. 1</w:t>
      </w:r>
    </w:p>
    <w:p>
      <w:r>
        <w:t>Die Beschwerdeführer machen unter Berufung auf die Gutachter H. und I. geltend, das Einstellen eines Zielwächters hätte den Tod von A. G. nur möglicherweise, nicht aber mit der für eine Verurteilung erforderlichen an Sicherheit grenzenden BGE 103 IV 289 S. 291 Wahrscheinlichkeit, verhindert, da ein Zielwächter durch einen schlecht übergebenen Bügel hätte aktionsunfähig werden können oder die Gefahr unter Umständen nicht erkannt und den Notschalter deshalb nicht bedient hätte. Die Frage, mit welch hoher Wahrscheinlichkeit die von den Beschwerdeführern erwartete, aber unterlassene Handlung den tödlichen Unfall abgewendet hätte, fällt nach der Rechtsprechung des Bundesgerichts in den Rahmen der natürlichen Kausalität (vgl. BGE 102 IV 102 ; BGE 101 IV 152 E. 2a und 2b). Sie gehört mithin in den Bereich des Tatsächlichen ( BGE 101 IV 152 E. 2b mit Hinweisen), der auf Nichtigkeitsbeschwerde hin durch das Bundesgericht nicht überprüft werden kann ( Art. 273 Abs. 1 lit. b und Art. 277bis Abs. 1 BStP ). Auf die in diesem Zusammenhang erhobenen Einwände der Beschwerdeführer, die nicht etwa behaupten, der Kantonsgerichtsausschuss sei von einem bundesrechtswidrigen Begriff des natürlichen Kausalzusammenhanges ausgegangen, kann daher nicht eingetreten werden.</w:t>
      </w:r>
    </w:p>
    <w:p>
      <w:r>
        <w:rPr>
          <w:b/>
        </w:rPr>
        <w:t>E. 2</w:t>
      </w:r>
    </w:p>
    <w:p>
      <w:r>
        <w:t>Mit dem Hinweis auf den Umstand, dass der umgestürzte Mast nicht vorschriftsgemäss verankert gewesen sei und dass er ohne diesen Mangel im schlimmsten Falle nur umgebogen worden wäre, versuchen die Beschwerdeführer, die Rechtserheblichkeit des Zusammenhanges zwischen ihrer Unterlassung und dem Tod von A. G. in Zweifel zu ziehen. Zur Annahme eines adäquaten Kausalzusammenhanges ist indessen nicht erforderlich, dass die Pflichtwidrigkeit des ins Recht Gefassten die alleinige und unmittelbare Ursache des Erfolges sei. Es genügt, dass sein schuldhaftes Verhalten geeignet war, nach der Erfahrung des Lebens und dem gewöhnlichen Lauf der Dinge zu den tatsächlich eingetretenen Folgen zu führen ( BGE 92 IV 87 mit Hinweis; dazu auch BGE 100 IV 283 f. E. 3d mit Hinweisen). Die Rechtserheblichkeit des Kausalzusammenhanges entfiele im vorliegenden Fall dann, wenn der von den Beschwerdeführern hervorgehobene Materialfehlern so aussergewöhnlich gewesen wäre, dass damit schlechthin nicht gerechnet werden musste ( BGE 100 IV 284 mit Hinweisen). Davon kann indessen keine Rede sein. Gewiss war der Verlauf des Unfalles nicht bis in alle Einzelheiten vorauszusehen. Dass jedoch das Fehlen eines Zielwächters, der eine Gefahr rechtzeitig hätte erkennen und die Anlage hätte ausser Betrieb setzen können, zu einer BGE 103 IV 289 S. 292 Tötung führen konnte, ist nicht so abwegig, dass damit nach allgemeiner Lebenserfahrung nicht hätte gerechnet werden müssen. Ob eine Person durch einen ungeschickt losgelassenen Bügel hätte am Kopf getroffen werden können, ob ein bei der Bergstation gestürzter ungeübter Skifahrer von einem nachfolgenden Skiliftbenützer hätte angefahren werden und auf diese Art tödliche Verletzungen (beispielsweise schwere Schnittwunden durch die Skikanten) hätte erleiden können, oder ob sich der Unfall so zugetragen habe, wie es tatsächlich geschah, ist für die Frage der Rechtserheblichkeit des Zusammenhanges zwischen der Unterlassung der Beschwerdeführer, einen Zielwächter einzustellen, und dem Tod von A. G. ohne Belang (vgl. BGE 92 IV 88 unten mit Hinweisen).</w:t>
      </w:r>
    </w:p>
    <w:p>
      <w:r>
        <w:rPr>
          <w:b/>
        </w:rPr>
        <w:t>E. 3</w:t>
      </w:r>
    </w:p>
    <w:p>
      <w:r>
        <w:t>Gemäss Art. 18 Abs. 3 StGB macht sich der fahrlässigen Tatbegehung schuldig, wer die Folgen seines Verhaltens aus pflichtwidriger Unvorsichtigkeit nicht bedacht oder darauf nicht Rücksicht genommen hat. Pflichtwidrig ist die Unvorsichtigkeit dann, wenn der Täter die Vorsicht nicht beachtet hat, zu der er nach den Umständen und nach seinen persönlichen Verhältnissen verpflichtet ist (dazu BGE 97 IV 171 f. E. 2). Die Beschwerdeführer räumen ein, dass sie in der Vorstandssitzung vom 3. Dezember 1974 darauf aufmerksam gemacht worden seien, es müsse ein Zielwächter postiert werden. Sie machen jedoch geltend, es sei ihnen dabei nicht mit Entschiedenheit vor Augen geführt worden, dass ein solcher aus Gründen der Sicherheit unbedingt notwendig sei. Da sie von der technischen Seite des Betriebes, für den ein mit der Anlage von der früheren Inhaberin übernommenes Vorstandsmitglied verantwortlich erklärt worden sei, nichts verstanden hätten, hätten sie höchstens an die Gefahr leichterer Verletzungen gedacht, nicht aber an einen tödlichen Unfall. Diese Einwände sind unbehelflich. Bei den drei Beschwerdeführern handelt es sich um Männer, deren ältester im Zeitpunkt des Unfalles erst etwas mehr als 42 Jahre alt war und die alle im Kanton Graubünden aufgewachsen sind. Seit einigen Jahren führt jeder in W. ein Hotel. Dass sie mit dem Skisport und mit den verschiedenen Skiliftsystemen und deren Tücken nicht vertraut gewesen sein sollten, ist angesichts ihrer persönlichen Verhältnisse höchst unwahrscheinlich. Sollten sie anfänglich tatsächlich ahnungslos gewesen sein, müssen sie BGE 103 IV 289 S. 293 spätestens in der Vorstandssitzung vom 3. Dezember 1974, als ihnen von der Vorschrift, bei der Bergstation einen Zielwächter aufzustellen, Kenntnis gegeben wurde, erkannt haben, dass es um das Ausschalten der Gefahr schwerer Unfälle ging, denn zur Vermeidung nur leichter Verletzungen wäre diese einschneidende Massnahme nicht angeordnet worden. Nach ihrer Intelligenz, Bildung und beruflichen Stellung wären die Beschwerdeführer auf jeden Fall verpflichtet gewesen, sich darüber Gedanken zu machen, so dass ihnen zumindest unbewusste Fahrlässigkeit vorzuwerfen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