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239</w:t>
      </w:r>
    </w:p>
    <w:p>
      <w:r>
        <w:t>Bundesgericht (BGE), 1977-01-01, DE</w:t>
      </w:r>
    </w:p>
    <w:p>
      <w:r>
        <w:rPr>
          <w:b/>
        </w:rPr>
        <w:t xml:space="preserve">Quelle: </w:t>
      </w:r>
      <w:r>
        <w:t>https://mcp.opencaselaw.ch/entscheid/bge_BGE_103_IV_239</w:t>
      </w:r>
    </w:p>
    <w:p>
      <w:r>
        <w:t>FR: ATF 103 IV 239</w:t>
      </w:r>
    </w:p>
    <w:p>
      <w:r>
        <w:t>IT: DTF 103 IV 239</w:t>
      </w:r>
    </w:p>
    <w:p>
      <w:pPr>
        <w:pStyle w:val="Heading2"/>
      </w:pPr>
      <w:r>
        <w:t>Regeste</w:t>
      </w:r>
    </w:p>
    <w:p>
      <w:r>
        <w:t>Regeste Art. 110 Ziff. 5, 251 StGB. Urkundenfälschung. Die in einem Aktienzertifikat abgegebene Erklärung, die Inhaberaktien seien voll einbezahlt, hat die Bedeutung einer Quittung.</w:t>
      </w:r>
    </w:p>
    <w:p>
      <w:r>
        <w:t>Regeste Art. 110 ch. 5, 251 CP. Faux dans les titres. La déclaration figurant sur un certificat d'action et selon laquelle les actions du porteur ont été entièrement libérées vaut quittance.</w:t>
      </w:r>
    </w:p>
    <w:p>
      <w:r>
        <w:t>Regesto Art. 110 n. 5, 251 CP. Falsità in documenti. La dichiarazione figurante su un certificato azionario e secondo cui le azioni al portatore sono state interamente liberate vale come quitanza.</w:t>
      </w:r>
    </w:p>
    <w:p>
      <w:pPr>
        <w:pStyle w:val="Heading2"/>
      </w:pPr>
      <w:r>
        <w:t>Erwägungen</w:t>
      </w:r>
    </w:p>
    <w:p>
      <w:r>
        <w:rPr>
          <w:b/>
        </w:rPr>
        <w:t>E. 1</w:t>
      </w:r>
    </w:p>
    <w:p>
      <w:r>
        <w:t>Der Beschwerdeführer übergab F. als Sicherheit für ein Darlehen die Aktienzertifikate Nr. 12 und 13 über je fünf Inhaberaktien zu nominal Fr. 1'000.--. In den Zertifikaten beurkundete die Pitztal AG, dass dem Inhaber alle Rechte zustehen, welche gemäss Gesetz und Statuten mit dem Eigentum an fünf Aktien im Nennwert von Fr. 5'000.-- der Pitztal AG verbunden sind und dass die Aktien mit 100% liberiert seien. Die Bescheinigung voller Liberierung der Aktien führte zur Verurteilung des Beschwerdeführers wegen Urkundenfälschung. BGE 103 IV 239 S. 240</w:t>
      </w:r>
    </w:p>
    <w:p>
      <w:r>
        <w:rPr>
          <w:b/>
        </w:rPr>
        <w:t>E. 2</w:t>
      </w:r>
    </w:p>
    <w:p>
      <w:r>
        <w:t>Der Beschwerdeführer ficht den Schuldspruch wegen Urkundenfälschung in erster Linie mit der Begründung an, die Aktienzertifikate enthielten rechtserhebliche Äusserungen ausschliesslich hinsichtlich der in ihnen verkörperten Mitgliedschaftsrechte und seien deshalb an sich weder bestimmt noch geeignet, als Ausweis der Liberierung oder des inneren Wertes von Aktien zu dienen. Insoweit komme ihnen kein Urkundencharakter zu. a) Ob Aktien voll oder nur teilweise liberiert sind, ist entgegen der Auffassung des Beschwerdeführers von rechtlicher Bedeutung, und zwar nicht nur im Verhältnis zwischen dem Aktionär und der Gesellschaft, namentlich was seine Leistungspflicht dieser gegenüber anbetrifft, sondern darüber hinaus auch im Rechtsverkehr mit Dritten. So dürfen auf den Inhaber lautende Aktien und Interimsscheine nur ausgegeben werden, nachdem der volle Nennwert einbezahlt worden ist. Vor der Volleinzahlung ausgegebene Inhaberaktien und auf den Inhaber lautende Interimsscheine sind von Gesetzes wegen nichtig ( Art. 683 und 688 Abs. 1 OR ). Durch eine schriftliche Erklärung, Aktien seien voll einbezahlt, bescheinigt die Gesellschaft demnach eine rechtserhebliche Tatsache. b) Zu Unrecht bestreitet der Beschwerdeführer sodann den Urkundencharakter. Die Bestätigung, die Aktien seien voll liberiert, d.h. der Aktionär habe die aus der Zeichnung entstandene Verpflichtung zur Bezahlung des Ausgabepreises für die Aktien erfüllt, hat - zumal in einem Aktienzertifikat - wie die Bescheinigung erbrachter Geldleistungen überhaupt die Bedeutung einer Quittung. Quittungen aber besitzen, wenn nicht schon nach Gesetz ( Art. 88 OR ), so jedenfalls nach der Verkehrsübung Beweiskraft, sobald sie in die Hand des Schuldners gelangt sind ( BGE 101 IV 278 ). Ob er sie in der Folge weitergibt, ändert an der grundsätzlichen Rechtsnatur nichts. Ebenso ist ohne Belang, dass sich eine Quittung in einem Schriftstück findet, das normalerweise eine solche nicht enthält und seinem Wesen nach nur hinsichtlich des übrigen Inhalts von Gesetzes wegen oder nach der Verkehrsübung zum Beweis geeignet ist. Das dem Beschwerdeführer ausgehändigte und von ihm zur Sicherstellung der Darlehensforderung weitergegebene Aktienzertifikat besitzt also insoweit, als es die volle Liberierung der Aktien bescheinigt, die Eigenschaft einer Urkunde im Sinne des Art. 110 Ziff. 5 StGB . BGE 103 IV 239 S. 241</w:t>
      </w:r>
    </w:p>
    <w:p>
      <w:r>
        <w:rPr>
          <w:b/>
        </w:rPr>
        <w:t>E. 3</w:t>
      </w:r>
    </w:p>
    <w:p>
      <w:r>
        <w:t>Der Beschwerdeführer behauptet schliesslich, die Bescheinigung voller Liberierung der Aktien sei nicht unwahr gewesen. Diese Rüge ist mutwillig. Wer seiner Verpflichtung, den Nennwert der Aktien zur ausschliesslichen und unbelasteten Verfügung durch die Gesellschaft einzuzahlen, in der Weise nachkommt, dass er ihr ein von Dritten kurzfristig erhaltenes Darlehen mit der Verpflichtung zur Verfügung stellt, es nach erfolgter Gründung der AG sofort den Dritten zurückzuzahlen, in Wirklichkeit also nichts in die Gesellschaft einbringt, der liberiert seine Aktien nicht. Der Beschwerdeführer, der so handelte, hat die Liberierung vorgetäuscht.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