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1</w:t>
      </w:r>
    </w:p>
    <w:p>
      <w:r>
        <w:t>Bundesgericht (BGE), 1977-04-27, FR</w:t>
      </w:r>
    </w:p>
    <w:p>
      <w:r>
        <w:rPr>
          <w:b/>
        </w:rPr>
        <w:t xml:space="preserve">Quelle: </w:t>
      </w:r>
      <w:r>
        <w:t>https://mcp.opencaselaw.ch/entscheid/bge_BGE_103_III_1</w:t>
      </w:r>
    </w:p>
    <w:p>
      <w:r>
        <w:t>FR: ATF 103 III 1</w:t>
      </w:r>
    </w:p>
    <w:p>
      <w:r>
        <w:t>IT: DTF 103 III 1</w:t>
      </w:r>
    </w:p>
    <w:p>
      <w:pPr>
        <w:pStyle w:val="Heading2"/>
      </w:pPr>
      <w:r>
        <w:t>Regeste</w:t>
      </w:r>
    </w:p>
    <w:p>
      <w:r>
        <w:t>Regeste Art. 66 Abs. 4 SchKG. Öffentliche Bekanntmachung eines Zahlungsbefehls in einem Fall, wo zwar der ausländische Wohnort des Schuldners bekannt, die Übermittlung der Urkunde aus bestimmten Gründen (die auf Seiten der Schweiz liegen) jedoch ausgeschlossen ist.</w:t>
      </w:r>
    </w:p>
    <w:p>
      <w:r>
        <w:t>Regeste Art. 66 al. 4 LP. Notification d'un commandement de payer par publication bien que le débiteur ait un domicile connu à l'étranger, en raison de l'impossibilité (imputable à la Suisse) de transmission de l'acte.</w:t>
      </w:r>
    </w:p>
    <w:p>
      <w:r>
        <w:t>Regesto Art. 66 cpv. 4 LEF. Notificazione di un precetto esecutivo mediante pubblicazione, sebbene il debitore ha un domicilio noto all'estero, a dipendenza dell'impossibilità di trasmettere l'atto (imputabile alla Svizzera).</w:t>
      </w:r>
    </w:p>
    <w:p>
      <w:pPr>
        <w:pStyle w:val="Heading2"/>
      </w:pPr>
      <w:r>
        <w:t>Erwägungen</w:t>
      </w:r>
    </w:p>
    <w:p>
      <w:r>
        <w:rPr>
          <w:b/>
        </w:rPr>
        <w:t>E. 1</w:t>
      </w:r>
    </w:p>
    <w:p>
      <w:r>
        <w:t>La République algérienne démocratique et populaire est intervenue dans un procès devant les tribunaux suisses BGE 103 III 1 S. 4 comme titulaire d'un droit privé (iure gestionis). Elle peut donc faire en Suisse l'objet des mesures propres à assurer l'exécution forcée du jugement rendu contre elle ( ATF 82 I 85 ss, sp. 88/89). En outre, les biens sur lesquels porte la procédure d'exécution sont saisissables: il s'agit de titres, dont la République algérienne démocratique et populaire se dit propriétaire, soit de biens patrimoniaux de l'Etat, de sa fortune privée et aliénable, non de biens affectés à l'exercice de l'activité gouvernementale (cf. ATF 82 I 90 ; LÉMONON, Immunité de juridiction et d'exécution forcée, Fiche juridique suisse No 934, p. 12; GMÜR, Gerichtsbarkeit über fremde Staaten, thèse Zurich 1948, p. 134 ss).</w:t>
      </w:r>
    </w:p>
    <w:p>
      <w:r>
        <w:rPr>
          <w:b/>
        </w:rPr>
        <w:t>E. 2</w:t>
      </w:r>
    </w:p>
    <w:p>
      <w:r>
        <w:t>Aux termes de l' art. 66 al. 3 LP , lorsque le débiteur est domicilié à l'étranger, il est procédé à la notification par l'intermédiaire des autorités de sa résidence ou par la poste. a) La notification d'un acte de poursuite, comme de tout acte judiciaire, est un acte officiel, dont l'exécution incombe aux autorités locales (FAVRE, Droit des poursuites, 3e éd., p. 119; GULDENER, Das internationale und interkantonale Zivilprozessrecht der Schweiz, p. 20; ATF 96 III 65 , ATF 94 III 37 ). Lorsque, comme en l'espèce, il n'y a pas d'accord prescrivant une voie de transmission spéciale des actes entre les autorités de l'Etat d'envoi et celles de l'Etat de destination, les actes doivent suivre la voie diplomatique ou consulaire: les actes suisses sont acheminés par la Division fédérale de la police aux représentants suisses à l'étranger. Vu le refus du Département politique fédéral, la notification ne peut pas être opérée de cette manière en l'occurrence: à juste titre, l'autorité cantonale de surveillance estime qu'une nouvelle tentative dans ce sens serait vaine. b) La notification directe, à l'étranger, par la poste, d'un acte de poursuite est un acte d'autorité publique sur territoire étranger. L'Office ne peut y procéder qu'avec le consentement de l'Etat étranger (cf. FAVRE et GULDENER, loc.cit.; ATF 94 III 37 , ATF 76 III 76 /77). Or, en l'espèce, l'Ambassade d'Algérie à Berne, représentant en Suisse de l'Etat algérien, a renvoyé la Division fédérale de la police à suivre la voie diplomatique. Le commandement de payer ne saurait donc être notifié par la voie postale.</w:t>
      </w:r>
    </w:p>
    <w:p>
      <w:r>
        <w:rPr>
          <w:b/>
        </w:rPr>
        <w:t>E. 3</w:t>
      </w:r>
    </w:p>
    <w:p>
      <w:r>
        <w:t>Dans son rapport à l'autorité cantonale de surveillance, l'Office des poursuites a suggéré que la notification se BGE 103 III 1 S. 5 fasse par publication. L'autorité cantonale s'y est refusée, au motif que les conditions légales d'une telle notification n'étaient pas réalisées en l'espèce. La notification édictale a un caractère exceptionnel ( ATF 64 III 43 consid. 2). L' art. 66 al. 4 LP prévoit qu'elle se fait si le débiteur n'a pas de domicile connu. Mais la jurisprudence n'exclut pas qu'on puisse y avoir recours même si le débiteur a un domicile connu, en raison de l'impossibilité d'une transmission officielle des actes, soit lorsque le créancier habite la Suisse, soit lorsqu'il s'agit d'un créancier domicilié à l'étranger mais qui est au bénéfice d'un titre exécutoire suisse ou d'un titre équivalent d'après une convention internationale ( ATF 68 III 15 ; cf. ATF 79 III 136 , arrêts non publiés S.à r.l. La Générale Congolaise des minerais "Gecomin", du 12 novembre 1968, Maurer, du 13 juin 1973). En l'espèce, le créancier est domicilié en Suisse et possède un titre exécutoire suisse. Certes, les arrêts dans lesquels le Tribunal fédéral a été amené à énoncer la possibilité d'une extension de la notification édictale ont trait à des cas où c'était l'Etat du domicile du débiteur, soit l'Etat étranger, qui refusait la transmission de l'acte. Or, en l'occurrence, l'Algérie n'empêche pas la transmission, puisqu'elle renvoie les autorités suisses à suivre la voie diplomatique. L'impossibilité est imputable à la Suisse, vu le refus, non susceptible de recours devant le Conseil fédéral, du Département politique fédéral. Mais le principe a une portée générale: il ne faut pas, s'il s'agit d'un créancier domicilié en Suisse, qu'une personne jouissant de la protection de la Suisse soit privée de l'exercice des droits que la procédure tend à lui assurer ( ATF 68 III 15 ; cf., sur la protection des parties en matière de signification d'actes judiciaires à l'étranger, RIGAUX, la signification des actes judiciaires à l'étranger, Revue critique de droit international privé, 1963, p. 447 ss, sp., p. 470/72). Dans ces conditions, il y a lieu d'admettre le recours et d'inviter l'Office des poursuites de Genève à notifier le commandement de payer et l'ordonnance de séquestre par publication. Il appartiendra à l'office, en application de l' art. 35 LP , de faire insérer la publication dans la feuille officielle cantonale et dans toutes autres feuilles où il estimera qu'il y a le plus de chances que la notification parvienne à la connaissance de la débitrice. L'office décidera également, en BGE 103 III 1 S. 6 vertu du pouvoir que lui attribue l' art. 66 al. 5 LP , s'il convient de prolonger le délai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