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6 vom 1. Januar 1977</w:t>
      </w:r>
    </w:p>
    <w:p>
      <w:r>
        <w:t>Bundesgericht (BGE), 1977-01-01, DE</w:t>
      </w:r>
    </w:p>
    <w:p>
      <w:r>
        <w:rPr>
          <w:b/>
        </w:rPr>
        <w:t xml:space="preserve">Quelle: </w:t>
      </w:r>
      <w:r>
        <w:t>https://mcp.opencaselaw.ch/entscheid/bge_BGE_103_IB_6</w:t>
      </w:r>
    </w:p>
    <w:p>
      <w:r>
        <w:t>FR: BGE BGE 103 IB 6 du 1 janvier 1977</w:t>
      </w:r>
    </w:p>
    <w:p>
      <w:r>
        <w:t>IT: BGE BGE 103 IB 6 del 1 gennaio 1977</w:t>
      </w:r>
    </w:p>
    <w:p>
      <w:pPr>
        <w:pStyle w:val="Heading2"/>
      </w:pPr>
      <w:r>
        <w:t>Regeste</w:t>
      </w:r>
    </w:p>
    <w:p>
      <w:r>
        <w:t>Regeste Name einer Stiftung. Eintragung in das Handelsregister. 1. Über die Zulässigkeit des Namens einer Stiftung hat das Amt im Verfahren nach Art. 115 HRegV zu befinden (E. 2 und E. 3). 2. Auf den Namen von Stiftungen ist Art. 38 Abs. 1 HRegV, nicht aber Art. 944 Abs. 1 OR anwendbar (E. 4). 3. Der Name "Schweizerische Energie-Stiftung" ist nicht täuschend (E. 5).</w:t>
      </w:r>
    </w:p>
    <w:p>
      <w:r>
        <w:t>Regeste Nom d'une fondation. Inscription au registre du commerce. 1. L'Office fédéral doit juger dans la procédure de l'art. 115 ORC si le nom d'une fondation est admissible (consid. 2 et consid. 3). 2. Le nom de fondations est soumis à l'art. 38 al. 1 ORC, mais pas à l'art. 944 al. 1 CO (consid. 4). 3. Le nom "Schweizerische Energie-Stiftung" n'est pas trompeur (consid. 5).</w:t>
      </w:r>
    </w:p>
    <w:p>
      <w:r>
        <w:t>Regesto Nome di una fondazione. Iscrizione nel registro di commercio. 1. Circa l'ammissibilità del nome di una fondazione l'Ufficio federale deve pronunciarsi nella procedura dell'art. 115 ORC (consid. 1 e consid. 2). 2. Al nome delle fondazioni torna applicabile l'art. 38 cpv. 1 ORC ma non l'art. 944 cpv. 1 CO (consid. 4). 3. Il nome "Schweizerische Energie-Stiftung" non è tale da trarre in inganno (consid. 5).</w:t>
      </w:r>
    </w:p>
    <w:p>
      <w:pPr>
        <w:pStyle w:val="Heading2"/>
      </w:pPr>
      <w:r>
        <w:t>Erwägungen</w:t>
      </w:r>
    </w:p>
    <w:p>
      <w:r>
        <w:rPr>
          <w:b/>
        </w:rPr>
        <w:t>E. 1</w:t>
      </w:r>
    </w:p>
    <w:p>
      <w:r>
        <w:t>Die Stiftungen erlangen das Recht der Persönlichkeit durch die Eintragung in das Handelsregister ( Art. 52 Abs. 1 ZGB ). Auf die Beschwerdeführerin trifft keiner der Ausnahmefälle BGE 103 Ib 6 S. 8 des Art. 52 Abs. 2 ZGB zu. Ob sie inzwischen in das Handelsregister eingetragen worden ist, kann indessen dahingestellt bleiben, ist doch einer Stiftung die Rechtsfähigkeit und damit die Partei- und Prozessfähigkeit schon vor ihrer Eintragung unter der Bedingung zuzuerkennen, dass sie tatsächlich eingetragen werde ( BGE 99 II 265 ). Dies trifft jedenfalls dann zu, wenn es darum geht, die Eintragung der Stiftung in das Handelsregister zu erwirken. Die Beschwerdeführerin ist daher ohne weiteres zur Beschwerdeführung befugt, da das Amt ihre Eintragung in das Handelsregister abgelehnt hat mit der Begründung, der von ihr gewählte Name sei unzulässig.</w:t>
      </w:r>
    </w:p>
    <w:p>
      <w:r>
        <w:rPr>
          <w:b/>
        </w:rPr>
        <w:t>E. 2</w:t>
      </w:r>
    </w:p>
    <w:p>
      <w:r>
        <w:t>Gemäss seinem Wortlaut findet Art. 45 HRegV nur auf Einzelfirmen, Handelsgesellschaften und Genossenschaften Anwendung. Die Namen von Stiftungen dürfen deshalb nationale Bezeichnungen enthalten und unterliegen auch keinem Bewilligungsverfahren im Sinne einer Vorprüfung nach den Art. 45 und 46 HRegV . Die Beschwerdeführerin hatte daher Anspruch darauf, dass der von ihr gewählte Name eingetragen werde, sofern die Anmeldung an sich in Ordnung war. Falls das Amt die Bezeichnung "Schweizerische" als unzulässig erachtete, hätte es diese im Verfahren nach Art. 115 HRegV nicht genehmigen sollen.</w:t>
      </w:r>
    </w:p>
    <w:p>
      <w:r>
        <w:rPr>
          <w:b/>
        </w:rPr>
        <w:t>E. 3</w:t>
      </w:r>
    </w:p>
    <w:p>
      <w:r>
        <w:t>Stiftungen können ihren Namen grundsätzlich frei wählen (F. VON STEIGER, Schweizerisches Firmenrecht, Zürich 1938, S. 45). Es steht dem Amt nicht zu, ihn mit Rücksicht auf irgendwelche bestehende oder künftige Umstände nicht zu genehmigen. Gemäss Art. 115 HRegV hat das Amt nur zu prüfen, ob die erfolgte Eintragung den Vorschriften entspricht, bevor es die Publikation anordnet. Der Umstand, dass die Errichtung einer andern Stiftung geplant ist, die sich ebenfalls mit Energiefragen befassen will und bei welcher der Bund im Stiftungsrat vertreten sein soll, ist unerheblich. Für Stiftungen - gleich wie für Vereine ( BGE 83 II 259 ) - gilt der Grundsatz der Priorität, welcher denjenigen, der einen Namen als erster verwendet, davor schützt, dass andere sich einen Namen zulegen, der ihn in seinen Persönlichkeitsrechten verletzt.</w:t>
      </w:r>
    </w:p>
    <w:p>
      <w:r>
        <w:rPr>
          <w:b/>
        </w:rPr>
        <w:t>E. 4</w:t>
      </w:r>
    </w:p>
    <w:p>
      <w:r>
        <w:t>Stiftungen sind keine Geschäftsunternehmungen im Sinne des 31. Titels des OR und führen auch keine Firma, sondern einen Namen. Art. 944 Abs. 1 OR , welcher sich auf Geschäftsfirmen bezieht, ist deshalb auf den Namen von Stiftungen BGE 103 Ib 6 S. 9 nicht anwendbar ( BGE 102 II 165 ). So wurde in ständiger Rechtsprechung auch bezüglich des Namens von Vereinen entschieden und zwar unbekümmert darum, ob diese verpflichtet sind, sich ins Handelsregister eintragen zu lassen ( BGE 99 Ib 37 , BGE 83 II 255 , BGE 80 II 284 , BGE 34 II 121 ; in BGE 99 Ib 38 wird zu Unrecht auf Art. 944 OR Bezug genommen; vgl. auch HIS, Berner Kommentar, N. 31 und 32 zu Art. 944 OR sowie N. 3 zu Art. 956 OR ). Selbst eine analoge Anwendung des Firmenrechts wurde abgelehnt ( BGE 83 II 255 ). Die Frage, ob Art. 944 Abs. 1 OR anwendbar ist, hat aber im vorliegenden Falle keine praktische Bedeutung, da die in Ausführung von Art. 929 und 936 OR erlassene HRegV in Art. 38 Abs. 1 bestimmt, dass alle Eintragungen in das Handelsregister wahr sein müssen und weder zu Täuschungen Anlass geben noch öffentlichem Interesse widersprechen dürfen. Mehr schreibt auch Art. 944 Abs. 1 OR nicht vor.</w:t>
      </w:r>
    </w:p>
    <w:p>
      <w:r>
        <w:rPr>
          <w:b/>
        </w:rPr>
        <w:t>E. 5</w:t>
      </w:r>
    </w:p>
    <w:p>
      <w:r>
        <w:t>a) Das Amt ist der Auffassung, dass der durchschnittlich aufmerksame Betrachter hinter der Bezeichnung "Schweizerische Energie-Stiftung" eine Organisation vermute, die gesamtschweizerisch eine offizielle oder offiziöse Tätigkeit entfalte oder sonst eine überragende Stellung innehabe. Angesichts der zahlreichen Stiftungen und eintragungspflichtigen Vereine, welche sich als "schweizerisch" bezeichnen, kann den Ausführungen des Amtes nicht beigepflichtet werden. Die Bezeichnung "schweizerisch" hat nicht die Bedeutung von "offiziell", "amtlich" oder "offiziös". In der Regel wird sie nicht mit dem Staat und seinen Organen in Verbindung gebracht. Zu Recht weist die Beschwerdeführerin auf das Gutachten des Eidgenössischen Justiz- und Polizeidepartementes vom 13. Januar 1927 hin (VEB 1927 Nr. 25), in welchem ausgeführt wird, dass das Eigenschaftswort "schweizerisch" im Gegensatz zu "eidgenössisch" nicht eine einzige, scharf abgegrenzte Bedeutung habe. Da mit diesem Wort die verschiedensten Beziehungen zum Gebiet, Volk oder Staatswesen der Schweiz ausgedrückt werden könnten, weise die Bezeichnung nicht notwendig auf einen amtlichen Charakter oder auch nur auf irgendwelche Beziehungen zu den Behörden hin. Auch rein private Institutionen könnten sich deshalb als "schweizerisch" bezeichnen. Diese Darlegungen sind auch heute noch gültig. Im vorliegenden Fall weist zudem auch der Namensbestandteil "Stiftung" auf eine private Organisation hin, gibt es BGE 103 Ib 6 S. 10 doch eine einzige öffentliche Stiftung des Bundes, nämlich die "Pro Helvetia" (VPB 1975 Nr. 1 S. 3). b) Die Vorinstanz hat eine Stellungnahme des Eidgenössischen Amtes für Energiewirtschaft eingeholt, das der Meinung ist, der von der Beschwerdeführerin vorgesehene Name weise einen unzulässigen Monopolcharakter auf; dieser Auffassung scheint sich die Vorinstanz anzuschliessen. Die Stellungnahme des Eidgenössischen Amtes für Energiewirtschaft ist indessen belanglos. Über die Zulässigkeit der Eintragung hat im Falle einer Stiftung allein das Eidgenössische Amt für das Handelsregister zu wachen, und zwar im Verfahren nach Art. 115 HRegV . Davon, dass der Name der Beschwerdeführerin einen Monopolcharakter habe, kann nicht die Rede sein. Es bestehen zahlreiche Stiftungen und Körperschaften des privaten Rechts, die sich "schweizerisch" nennen und darüber hinaus Sachbezeichnungen im Namen oder in der Firma führen, ohne dass auf ein Monopol geschlossen wird. Weshalb dies ausgerechnet bei einer Stiftung der Fall sein soll, die sich mit Fragen der Energie und der Energieträger, wie Brennstoffe, Wasserkraft, Atomenergie, Erdwärme usw. befasst, ist nicht zu ersehen. Der Umstand, dass gegenwärtig gerade Energiefragen sehr aktuell sind, darf nicht zur Anwendung neuer Massstäbe führen. Auch der Einwand des Amtes, die Beschwerdeführerin erwecke mit ihrem Namen den Eindruck, sie sei der Dachverband der schweizerischen Energiewirtschaft, hält nicht Stich, bezeichnet sich doch jene ausdrücklich als Stiftung. Sie gibt damit klar zu erkennen, dass lediglich ein Vermögen für einen besonderen Zweck gewidmet worden ist ( Art. 80 ZGB ). Bei dieser Sachlage kann auch nicht behauptet werden, der täuschende Eindruck werde dadurch verstärkt, dass der nationalen Bezeichnung "nur eine sehr allgemein gehaltene Sachbezeichnung und die Rechtsform beigefügt sind". Der Name der Beschwerdeführerin erweist sich somit nicht als täuschend. c) Dass der von der Beschwerdeführerin vorgesehene Name nicht wahr sei oder öffentlichen Interessen widerspräche, hat das Amt nicht behauptet und ist auch nicht ersichtlich. Es sind deshalb die Voraussetzungen nicht gegeben, die erlauben würden, der Beschwerdeführerin die Eintragung ihres Namens in das Handelsregister zu verweigern. Dies führt zur Gutheissung der Beschwerde. BGE 103 Ib 6 S. 11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