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20 vom 1. Januar 1977</w:t>
      </w:r>
    </w:p>
    <w:p>
      <w:r>
        <w:t>Bundesgericht (BGE), 1977-01-01, IT</w:t>
      </w:r>
    </w:p>
    <w:p>
      <w:r>
        <w:rPr>
          <w:b/>
        </w:rPr>
        <w:t xml:space="preserve">Quelle: </w:t>
      </w:r>
      <w:r>
        <w:t>https://mcp.opencaselaw.ch/entscheid/bge_BGE_103_IB_20</w:t>
      </w:r>
    </w:p>
    <w:p>
      <w:r>
        <w:t>FR: BGE BGE 103 IB 20 du 1 janvier 1977</w:t>
      </w:r>
    </w:p>
    <w:p>
      <w:r>
        <w:t>IT: BGE BGE 103 IB 20 del 1 gennaio 1977</w:t>
      </w:r>
    </w:p>
    <w:p>
      <w:pPr>
        <w:pStyle w:val="Heading2"/>
      </w:pPr>
      <w:r>
        <w:t>Regeste</w:t>
      </w:r>
    </w:p>
    <w:p>
      <w:r>
        <w:t>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w:t>
      </w:r>
    </w:p>
    <w:p>
      <w:r>
        <w:t>Regeste Lorsque l'extradition d'un étranger se trouvant en Suisse a été refusée, l'autorité d'exécution ne doit pas, dans le cadre d'une mesure d'expulsion prononcée par un tribunal, faire reconduire le condamné à la frontière de l'Etat requérant, s'il a la possibilité de se rendre dans un autre pays voisin.</w:t>
      </w:r>
    </w:p>
    <w:p>
      <w:r>
        <w:t>Regesto In materia di espulsione giudiziaria, l'autorità di esecuzione non deve accompagnare lo straniero alla frontiera dello Stato che lo persegue o ricerca, se una domanda di estradizione formulata dalle autorità di quello Stato è stata respinta e se il condannato può lasciare il paese verso un altro Stato confinante.</w:t>
      </w:r>
    </w:p>
    <w:p>
      <w:pPr>
        <w:pStyle w:val="Heading2"/>
      </w:pPr>
      <w:r>
        <w:t>Volltext</w:t>
      </w:r>
    </w:p>
    <w:p>
      <w:r>
        <w:t>Bundesgericht (BGE) sonstiges 1977 BGE 103 IB 20 Tribunal fédéral (ATF) autres 1977 BGE 103 IB 20 Tribunale federale (DTF) diversi 1977 BGE 103 IB 20</w:t>
      </w:r>
    </w:p>
    <w:p>
      <w:r>
        <w:t>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 Regeste Lorsque l'extradition d'un étranger se trouvant en Suisse a été refusée, l'autorité d'exécution ne doit pas, dans le cadre d'une mesure d'expulsion prononcée par un tribunal, faire reconduire le condamné à la frontière de l'Etat requérant, s'il a la possibilité de se rendre dans un autre pays voisin. Regesto In materia di espulsione giudiziaria, l'autorità di esecuzione non deve accompagnare lo straniero alla frontiera dello Stato che lo persegue o ricerca, se una domanda di estradizione formulata dalle autorità di quello Stato è stata respinta e se il condannato può lasciare il paese verso un altro Stato confinante.</w:t>
      </w:r>
    </w:p>
    <w:p>
      <w:r>
        <w:t>Urteilskopf 103 Ib 20 5. Sentenza 1o marzo 1977 della Corte di Cassazione penale nella causa F. c. Dipartimento di Giustizia del Cantone Ticino 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 Sachverhalt ab Seite 20 BGE 103 Ib 20 S. 20 La Corte delle assise correzionali di Lugano-Città condannava F., cittadino italiano, alla pena di 9 mesi di detenzione e alla pena accessoria dell'espulsione dal territorio svizzero per 10 anni per i reati di furto e di circolazione senza licenza di condurre. L'autorità cantonale di vigilanza sull'esecuzione delle pene ha deciso che la pena accessoria dell'espulsione sarebbe stata eseguita immediatamente dopo la liberazione condizionale del condannato. Una domanda di estradizione di F., presentata dalle autorità italiane, veniva nel frattempo respinta dalla Divisione di polizia del Dipartimento federale di giustizia e polizia in quanto i reati imputati al ricercato non erano di natura estradizionale. Il Dipartimento di giustizia del Cantone Ticino disponeva che l'espulsione sarebbe avvenuta verso l'Italia con il cosiddetto sistema del BGE 103 Ib 20 S. 21 "visto uscire" che consiste nel far controllare de visu da parte della polizia che l'espulso, liberato in prossimità di un valico doganale, abbandoni effettivamente il nostro territorio nazionale; con tale sistema viene evitata la consegna dell'espulso nelle mani delle autorità di polizia italiane. Così richiesto il Dipartimento federale di giustizia e polizia comunicava al patrocinatore del condannato di non opporsi a che l'esecuzione dell'estradizione avvenisse verso la Francia, ammesso che l'interessato disponesse dei necessari documenti d'identità. Con successiva istanza F. ha formalmente chiesto al Dipartimento di giustizia del Cantone Ticino di essere espulso verso la Francia e non verso l'Italia. Il Dipartimento di giustizia ha respinto l'istanza. A fondamento della propria decisione quel Dipartimento ha rilevato che l'espulsione verso l'Italia sarebbe stata conforme alla sua prassi costante; d'altro canto il sistema del "visto uscire", previsto per l'espulsione di F., sarebbe stato introdotto per evitare la "traditio brevi manu" nei casi in cui l'espulso è ricercato senza aver fatto oggetto di una domanda di estradizione o qualora una tale domanda fosse stata respinta. Secondo l'istanza cantonale all'espulsione del condannato verso la Francia avrebbero fatto inoltre ostacolo motivi di ordine pratico, segnatamente la difficoltà di ottenere la necessaria collaborazione da parte degli organi di polizia dei cantoni di transito. F. ha proposto un ricorso di diritto amministrativo chiedendo l'annullamento della decisione cantonale e postulando che alla competente autorità di polizia fosse ordinato di disporre che la sua espulsione fosse eseguita verso la Francia. Il Tribunale Federale ha accolto il ricorso. Erwägungen Considerato in diritto: 1. L'art. 55 CP, che prevede la pena accessoria dell'espulsione per lo straniero condannato alla reclusione o alla detenzione, è silente circa le modalità dell'esecuzione dell'espulsione stessa. In particolare non formula esigenze né precisazioni circa il luogo in cui l'espulso debba attraversare il confine o circa verso quale Stato l'espulsione pronunciata dal giudice penale debba aver luogo. BGE 103 Ib 20 S. 22 a) Nella fattispecie in esame deve essere immediatamente rilevato che il ricorrente ha fatto oggetto di una domanda di estradizione formata dalle autorità italiane e che tale domanda è stata respinta dal Dipartimento federale di giustizia e polizia. La questione contenziosa del paese verso il quale l'espulsione del ricorrente dovrà essere eseguita viene pertanto esaminata preliminarmente alla luce delle vigenti norme in materia estradizionale. b) Secondo un principio generalmente ammesso in tale materia, sia dalla dottrina che dalla prassi, l'autorità deve evitare di rendere illusorio il rifiuto di un'estradizione. L'espulsione di uno straniero perseguito penalmente ma non estradato è di conseguenza ammissibile unicamente se l'interessato è condotto a una frontiera differente da quella dello Stato che ne aveva invano chiesto l'estradizione, con la sola riserva di motivi particolarmente importanti di pubblica sicurezza o di impossibilità di agire in altro modo (cfr. SCHULTZ, Das Schweizerische Auslieferungsrecht, pagg. 27/28; HOFMANN, Die fremdpolizeilichen Entfernungs- und Fernhaltemassnahmen, RDS 67 (1971 pag. 290)). L'estradizione brevi manu, la consegna cioè dell'interessato senza forme particolari, è contraria alle norme della legislazione in materia estradizionale. Si deve immediatamente rilevare che sia il Consiglio federale che il Dipartimento federale di giustizia e polizia l'hanno espressamente considerata inammissibile, con la riserva, peraltro estremamente restrittiva, dell'accordo dell'interessato nei limiti dell'art. 29 della legge federale d'estradizione (cfr. SCHULTZ, op.cit. pagg. 159, 212; GAAC 1944-1945, fascicolo 17 n. 47 pag. 113; SALIS-BURCKHARDT, Droit fédéral suisse, IV n. 1768, pag. 228). Ne consegue che, in materia di espulsione pronunciata dal giudice e nel caso della reiezione di una domanda d'estradizione, l'autorità di esecuzione non deve accompagnare lo straniero alla frontiera dello Stato che lo persegue o lo ricerca. Il presente ricorso merita pertanto protezione nel senso che il ricorrente non deve essere espulso verso l'Italia in quanto egli è ricercato in quel paese e in quanto la domanda delle autorità italiane tendente all'ottenimento della sua estradizione è stata respinta. c) In via abbondanziale si rileva comunque che l'espulsione BGE 103 Ib 20 S. 23 verso l'Italia secondo il sistema del "visto uscire", disposta dal Dipartimento ticinese di giustizia, pur non potendo essere considerata una vera "estradizione brevi manu", fa cionondimeno correre all'espulso un rischio concreto di essere arrestato in quel paese entro breve termine, con l'effetto di rendere illusorio il rifiuto dell'estradizione pronunciato dalle autorità svizzere. Orbene è appunto per evitare questa conseguenza che è stato posto il principio dell'espulsione verso la frontiera di un altro paese. d) Neppure i motivi fondati sull'economia di spese di trasporto e sul presumibile rifiuto di collaborazione delle autorità di polizia degli altri cantoni, avanzati dal Dipartimento di giustizia del Cantone Ticino per giustificare l'espulsione del ricorrente verso l'Italia, possono essere presi in considerazione: le spese occasionate da tali trasporti, come pure quelle relative all'eventuale scorta, sono infatti a carico della Confederazione giusta la Convenzione concernente i trasporti di polizia del 23 giugno 1909 (cfr. in particolare § 3 II e § 6 della Convenzione). e) Nessun motivo d'ordine giuridico o di opportunità si oppone da ultimo a che l'espulsione del ricorrente sia effettuata verso la Francia. Le sue conclusioni in tal senso possono pertanto essere accolte. 2. Visto l'esito del ricorso non occorre esaminare e stabilire in modo generale quali principi devono essere posti alla base di espulsioni pronunciate dal giudice nei casi ove nessun paese ha chiesto l'estradizione dell'espulso. Tale questione può pertanto essere lasciata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