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152 vom 1. Januar 1977</w:t>
      </w:r>
    </w:p>
    <w:p>
      <w:r>
        <w:t>Bundesgericht (BGE), 1977-01-01, DE</w:t>
      </w:r>
    </w:p>
    <w:p>
      <w:r>
        <w:rPr>
          <w:b/>
        </w:rPr>
        <w:t xml:space="preserve">Quelle: </w:t>
      </w:r>
      <w:r>
        <w:t>https://mcp.opencaselaw.ch/entscheid/bge_BGE_103_IB_152</w:t>
      </w:r>
    </w:p>
    <w:p>
      <w:r>
        <w:t>FR: BGE BGE 103 IB 152 du 1 janvier 1977</w:t>
      </w:r>
    </w:p>
    <w:p>
      <w:r>
        <w:t>IT: BGE BGE 103 IB 152 del 1 gennaio 1977</w:t>
      </w:r>
    </w:p>
    <w:p>
      <w:pPr>
        <w:pStyle w:val="Heading2"/>
      </w:pPr>
      <w:r>
        <w:t>Regeste</w:t>
      </w:r>
    </w:p>
    <w:p>
      <w:r>
        <w:t>Regeste Art. 99 lit. e OG. - Die Verwaltungsgerichtsbeschwerde ist zumindest dann unzulässig, wenn es um das Ergebnis einer Typenprüfung geht, mit der in abstrakter Weise über das technische Genügen einer Anlage befunden wird. - Der Begriff "technische Anlage" umfasst nicht nur grosse, immobile, sondern auch kleinere Einrichtungen (hier: Regeltransformatoren).</w:t>
      </w:r>
    </w:p>
    <w:p>
      <w:r>
        <w:t>Regeste Art. 99 lettre e OJ. - Le recours de droit administratif est en tout cas irrecevable lorsqu'il s'agit du résultat d'une épreuve type, dont l'objet est de se prononcer, d'une manière générale, sur les qualités suffisantes, du point de vue technique, d'une installation. - La notion d'installations techniques vise non seulement les installations importantes et fixes, mais également des installations plus petites (en l'espèce, des transformateurs de régulation).</w:t>
      </w:r>
    </w:p>
    <w:p>
      <w:r>
        <w:t>Regesto Art. 99 lett. e OG. - Il ricorso di diritto amministrativo è comunque inammissibile ove oggetto della causa sia il risultato dell'esame di un campione-tipo, destinato ad accertare l'adempimento dei requisiti tecnici di un impianto. - La nozione di "impianto tecnico" non comprende soltanto installazioni di notevoli dimensioni e fisse, bensì anche installazioni di piccole dimensioni (nella fattispecie: trasformatori a variazione continua).</w:t>
      </w:r>
    </w:p>
    <w:p>
      <w:pPr>
        <w:pStyle w:val="Heading2"/>
      </w:pPr>
      <w:r>
        <w:t>Erwägungen</w:t>
      </w:r>
    </w:p>
    <w:p>
      <w:r>
        <w:rPr>
          <w:b/>
        </w:rPr>
        <w:t>E. 1</w:t>
      </w:r>
    </w:p>
    <w:p>
      <w:r>
        <w:t>Die Verwaltungsgerichtsbeschwerde gegen einen Zwischenentscheid, wie er im vorliegenden Fall angefochten wird, ist nur möglich, wenn die Beschwerde auch gegen den Endentscheid in der gleichen Sache zulässig wäre. Es ist daher zunächst zu prüfen, ob die Verweigerung einer Bewilligung für den Vertrieb von Regeltransformatoren mit Verwaltungsgerichtsbeschwerde anfechtbar ist.</w:t>
      </w:r>
    </w:p>
    <w:p>
      <w:r>
        <w:rPr>
          <w:b/>
        </w:rPr>
        <w:t>E. 2</w:t>
      </w:r>
    </w:p>
    <w:p>
      <w:r>
        <w:t>Nach Art. 99 lit. e OG ist die Verwaltungsgerichtsbeschwerde unzulässig gegen die Erteilung oder Verweigerung von Bau- oder Betriebsbewilligungen für technische Anlagen oder für Fahrzeuge. Nach der bundesgerichtlichen Rechtsprechung ( BGE 100 Ib 222 ) kann aus Art. 99 lit. e OG zwar nicht abgeleitet werden, dass Verfügungen in Angelegenheiten technischer Natur nie der Verwaltungsgerichtsbeschwerde unterliegen. Diese Bestimmung ist aber zumindest dann anwendbar, wenn es um das Ergebnis einer Typenprüfung geht, womit in abstrakter Weise über das technische Genügen einer Anlage befunden wird. Bei der Vertriebsbewilligung für die Regeltransformatoren der Philips AG handelt es sich um eine solche Typenprüfung. Die fraglichen Regeltransformatoren stellen zudem "technische Anlagen" im Sinne von Art. 99 lit. e OG dar. Rein sprachlich betrachtet liesse sich zwar der Begriff "technische Anlagen" auf grössere immobile Einrichtungen beschränken. Der Zweck von Art. 99 lit. e OG legt es aber nahe, alle Typenprüfungen - ob sie grosse, immobile Einrichtungen betreffen oder aber kleinere wie im vorliegenden Fall - gleich zu behandeln und in beiden Fällen die Verwaltungsgerichtsbeschwerde auszuschliessen. Die technischen Fragen, die für eine gerichtliche Beurteilung ungeeignet sind, stellen sich nämlich bei all diesen Typenprüfungen in gleichem Mass. BGE 103 Ib 152 S. 154 Die Verweigerung der Bewilligung für den Vertrieb von Regeltransformatoren muss somit als Verfügung betrachtet werden, gegen welche nach Art. 99 lit. e OG die Verwaltungsgerichtsbeschwerde unzulässig ist. Somit kann auch der im vorliegenden Fall beanstandete Zwischenentscheid nicht mit Verwaltungsgerichtsbeschwerde angefochten werden. Die Beurteilung der Beschwerde fällt aus diesem Grund in die Zuständigkeit des Bundesrates. Das EJPD hat sich im Meinungsaustausch dieser Auffassung angeschlossen.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