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99 vom 18. Mai 1977</w:t>
      </w:r>
    </w:p>
    <w:p>
      <w:r>
        <w:t>Bundesgericht (BGE), 1977-05-18, FR</w:t>
      </w:r>
    </w:p>
    <w:p>
      <w:r>
        <w:rPr>
          <w:b/>
        </w:rPr>
        <w:t xml:space="preserve">Quelle: </w:t>
      </w:r>
      <w:r>
        <w:t>https://mcp.opencaselaw.ch/entscheid/bge_BGE_103_IA_99</w:t>
      </w:r>
    </w:p>
    <w:p>
      <w:r>
        <w:t>FR: BGE BGE 103 IA 99 du 18 mai 1977</w:t>
      </w:r>
    </w:p>
    <w:p>
      <w:r>
        <w:t>IT: BGE BGE 103 IA 99 del 18 maggio 1977</w:t>
      </w:r>
    </w:p>
    <w:p>
      <w:pPr>
        <w:pStyle w:val="Heading2"/>
      </w:pPr>
      <w:r>
        <w:t>Regeste</w:t>
      </w:r>
    </w:p>
    <w:p>
      <w:r>
        <w:t>Regeste Art. 4 BV; unentgeltliche Rechtspflege im Scheidungsverfahren. Die Bedürftigkeit des Ehemanns wird aufgrund seines Einkommens und Vermögens nach Abzug seiner Unterhaltsverpflichtungen einschliesslich seines Vorschusses an die Prozesskosten seiner Ehefrau ermittelt.</w:t>
      </w:r>
    </w:p>
    <w:p>
      <w:r>
        <w:t>Regeste Art. 4 Cst.; assistance judiciaire dans la procédure de divorce. L'état d'indigence du mari est déterminé d'après son revenu et l'état de sa fortune après déduction de ses obligations alimentaires, y compris celle de verser une provision ad litem à sa femme.</w:t>
      </w:r>
    </w:p>
    <w:p>
      <w:r>
        <w:t>Regesto Art. 4 Cost.; assistenza giudiziaria nella procedura di divorzio. Lo stato d'indigenza del marito si determina in base al suo reddito e al suo patrimonio, una volta dedotti i suoi obblighi alimentari, ivi compreso quello di versare alla moglie un acconto per le spese di causa.</w:t>
      </w:r>
    </w:p>
    <w:p>
      <w:pPr>
        <w:pStyle w:val="Heading2"/>
      </w:pPr>
      <w:r>
        <w:t>Erwägungen</w:t>
      </w:r>
    </w:p>
    <w:p>
      <w:r>
        <w:rPr>
          <w:b/>
        </w:rPr>
        <w:t>E. 4</w:t>
      </w:r>
    </w:p>
    <w:p>
      <w:r>
        <w:t>Aux termes de l'art. 1er de la loi vaudoise de 1947 sur l'assistance judiciaire gratuite en matière civile (LAJ), l'assistance judiciaire est accordée, sur requête, à celui qui ne peut faire face aux frais d'un procès devant la juridiction ordinaire sans compromettre gravement ses moyens d'existence ou ceux des personnes dont il assume la charge en vertu d'une obligation légale ou morale. Les critères auxquels doit répondre, selon cette disposition du droit cantonal, l'état d'indigence du requérant correspondent donc à ceux découlant directement de l' art. 4 Cst. et fixés par la jurisprudence du Tribunal fédéral, qui dispense le requérant de l'avance ou de la garantie des frais de procès, dans la mesure où une telle obligation le contraindrait à prélever sur le minimum nécessaire à son entretien et à celui de sa famille. On peut dès lors admettre, dans le cadre d'un libre examen, que la législation cantonale a retenu une juste définition de l'indigence. Le Tribunal fédéral n'examine en revanche que sous l'angle de l'arbitraire les constatations de fait opérées par l'autorité cantonale et qui l'ont conduite à contester l'indigence. Il n'intervient que si l'appréciation des faits est manifestement inadmissible (FAVRE, Droit constitutionnel suisse, 2e éd., p. 268; ATF 78 I 196 ). BGE 103 Ia 99 S. 101 En l'espèce, le Bureau d'assistance judiciaire refuse d'admettre l'état d'indigence du requérant tant qu'il aura l'obligation, imposée par le juge, de verser une provision ad litem à son épouse. Il déclare qu'il est prêt à lui accorder l'assistance judiciaire s'il obtient la suppression de cette obligation et s'il fournit ensuite la preuve que, malgré cette suppression, il n'est pas en mesure de faire face par ses seuls moyens aux frais de la fin de la procédure de divorce en cours. La jurisprudence fédérale souligne à cet égard que le devoir de l'Etat d'accorder l'assistance judiciaire au plaideur indigent dans un procès non dénué de chances de succès passe après l'obligation d'assistance et d'entretien prévue par le droit de famille non seulement dans les rapports entre parents et enfants mineurs, mais aussi dans les rapports entre époux. Lorsque, grâce à la contribution que lui doit son conjoint, une partie peut faire l'avance des frais de procès, l'Etat ne saurait être appelé à lui octroyer l'assistance judiciaire. La jurisprudence et la doctrine ont dès lors admis que l'obligation d'entretien et d'assistance incombant au mari selon les art. 159 et 160 CC comprend non seulement l'entretien au sens étroit, mais aussi la satisfaction de besoins non matériels, telle la protection juridique. Ainsi le mari a le devoir de verser à sa femme une provision ad litem pour lui permettre de sauvegarder ses intérêts dans le procès en divorce ( ATF 85 I 4 , ATF 72 I 142 , 67 I 69, ATF 66 II 71 ). Il est incontesté que le recourant doit d'abord affecter une part importante de son revenu à l'entretien de sa femme et de ses deux enfants. Cette obligation légale du mari est sans doute aucun prioritaire par rapport tant à la provision ad litem qu'à l'obligation de faire ses propres avances de frais de l'instance en divorce. Viennent ensuite en discussion les avances du mari à l'épouse (provision ad litem) pour la défense des droits de celle-ci en justice. Ces avances constituent une obligation comprise dans le devoir d'assistance et d'entretien incombant au mari. Mais cette obligation ne peut être imposée par le juge que si son exécution ne compromet pas la situation du mari ou celle de sa famille, à savoir n'entame pas le minimum nécessaire à l'entretien de ceux-ci. En l'occurrence, le juge civil a estimé que tel n'était pas le cas et que le recourant, avec un gain mensuel global de l'ordre de 2'000 fr., pouvait encore, après versement d'une contribution BGE 103 Ia 99 S. 102 d'entretien (Lebensunterhalt) de 800 fr., payer une provision ad litem de 1'200 fr., par acomptes mensuels de 150 fr. Le Bureau cantonal est tenu de prendre également en considération ce dernier montant fixé par le juge et ne saurait refuser l'assistance judiciaire en soutenant que le requérant ne serait pas indigent par le simple fait qu'il est en mesure de verser à son épouse une provision ad litem. D'ailleurs, comme la jurisprudence le spécifie, les obligations d'assistance et d'entretien, auxquelles se rattache précisément l'obligation de participer aux frais de procès d'un conjoint, doivent être prises en considération en premier lieu. Quant à l'arrêt von Arx, du 10 mai 1940 cité par l'intimé, il ne trouve aucune application en l'espèce; il ne fait que régler le problème de la restitution de la provision ad litem reçue par une partie qui voit son action rejetée. C'est dès lors le montant du revenu et l'état de fortune restant à disposition du requérant après l'exécution de ces obligations d'entretien qui sont décisifs pour déterminer si celui-ci peut ou non être mis alors au bénéfice de l'assistance judiciaire. Cela suppose un examen préalable des pièces produites et des déclarations de l'intéressé, notamment au juge civil, concernant son gain et son état des dettes. Le mari sera tenu pour indigent si, après déduction de ce dont il a besoin pour son entretien personnel, ses ressources ne lui permettent plus de faire les avances qui lui incombent personnellement pour les frais de justice. Toutes ces questions n'ont été ni examinées ni élucidées par le Bureau d'assistance judiciaire. Celui-ci s'est en effet borné à demander, à tort, au requérant qu'il obtienne tout d'abord la suppression de la provision ad litem et à soutenir qu'en l'état son indigence n'était pas établie. La décision attaquée doit dès lors être annulée et l'affaire doit être renvoyée à l'autorité cantonale compétente pour nouvel examen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