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51</w:t>
      </w:r>
    </w:p>
    <w:p>
      <w:r>
        <w:t>Bundesgericht (BGE), 1976-01-16, DE</w:t>
      </w:r>
    </w:p>
    <w:p>
      <w:r>
        <w:rPr>
          <w:b/>
        </w:rPr>
        <w:t xml:space="preserve">Quelle: </w:t>
      </w:r>
      <w:r>
        <w:t>https://mcp.opencaselaw.ch/entscheid/bge_BGE_102_V_51</w:t>
      </w:r>
    </w:p>
    <w:p>
      <w:r>
        <w:t>FR: ATF 102 V 51</w:t>
      </w:r>
    </w:p>
    <w:p>
      <w:r>
        <w:t>IT: DTF 102 V 51</w:t>
      </w:r>
    </w:p>
    <w:p>
      <w:pPr>
        <w:pStyle w:val="Heading2"/>
      </w:pPr>
      <w:r>
        <w:t>Regeste</w:t>
      </w:r>
    </w:p>
    <w:p>
      <w:r>
        <w:t>Regeste Hilfsmittel zur Herstellung des Kontaktes mit der Umwelt (Art. 21 Abs. 2 IVG). Wer sich trotz lähmungsbedingter Behinderung mit den eigenen Angehörigen mündlich zu verständigen vermag, kann kein automatisches Schreibgerät beanspruchen.</w:t>
      </w:r>
    </w:p>
    <w:p>
      <w:r>
        <w:t>Regeste Moyens auxiliaires pour établir des contacts avec l'entourage (art. 21 al. 2 LAI). Celui qui, malgré des difficultés dues à sa paralysie, peut se faire comprendre oralement de ses proches n'a pas droit à une machine à écrire automatique.</w:t>
      </w:r>
    </w:p>
    <w:p>
      <w:r>
        <w:t>Regesto Mezzi ausiliari per stabilire contatti nel proprio ambiente (art. 21 cpv. 2 LAI). Colui che, sia pure con difficoltà dovute a paralisi, può intendersi verbalmente con i propri familiari non ha diritto a una macchina da scrivere speciale automatica.</w:t>
      </w:r>
    </w:p>
    <w:p>
      <w:pPr>
        <w:pStyle w:val="Heading2"/>
      </w:pPr>
      <w:r>
        <w:t>Erwägungen</w:t>
      </w:r>
    </w:p>
    <w:p>
      <w:r>
        <w:rPr>
          <w:b/>
        </w:rPr>
        <w:t>E. 1</w:t>
      </w:r>
    </w:p>
    <w:p>
      <w:r>
        <w:t>Es ist unbestritten, dass der Beschwerdeführer keinen Anspruch auf Abgabe eines automatischen Schreibgerätes auf Grund von Art. 21 Abs. 1 IVG besitzt. Es fragt sich somit, ob ihm das Hilfsmittel gestützt auf Art. 21 Abs. 2 IVG abgegeben werden kann. Laut dieser Bestimmung in Verbindung mit Art. 14 Abs. 2 in fine IVV und Art. 4 HV werden ohne Rücksicht auf die Erwerbsfähigkeit mit besonderen Steuergeräten versehene elektrische Schreibmaschinen Versicherten abgegeben, die wegen Lähmung sprech- und schreibunfähig sind und nur mit Hilfe eines solchen Gerätes mit der Umwelt in Verbindung treten können. Der Zweck von Art. 4 HV besteht darin, wegen Lähmung sprech- und schreibunfähigen Versicherten die Herstellung der Verbindung zur Umwelt überhaupt zu ermöglichen, nicht aber, diesen - bereits bestehenden - Kontakt zu erweitern. Voraussetzung zur Abgabe der in dieser Bestimmung erwähnten Geräte ist, dass ein solcher Versicherter nur mit deren Hilfe mit der Umwelt in Verbindung treten kann. Ein Versicherter, der sich mit jenen Personen mündlich verständigen kann, mit denen er in täglichem Kontakt steht, hat somit keinen Anspruch auf Abgabe dieser Geräte durch die Invalidenversicherung.</w:t>
      </w:r>
    </w:p>
    <w:p>
      <w:r>
        <w:rPr>
          <w:b/>
        </w:rPr>
        <w:t>E. 2</w:t>
      </w:r>
    </w:p>
    <w:p>
      <w:r>
        <w:t>Im Lichte dieser Grundsätze ist zu prüfen, ob dem wegen seiner Lähmung schreibunfähigen Hansjörg Lanz die verlangte automatische Schreibeinheit, die er funktionell bedienen kann, zu Lasten der Invalidenversicherung abgegeben werden darf. Entscheidend ist dabei, ob der Beschwerdeführer nur mit Hilfe eines solchen Gerätes mit der Umwelt in Verbindung treten kann. BGE 102 V 51 S. 53 Aus den Akten geht hervor, dass der Versicherte sehr mühsam und stockend unter zunehmender Verkrampfung und ständigen unwillkürlichen Bewegungen des Kopfes und der Extremitäten spricht. Er ist in der Lage, Briefe und Aufsätze zu diktieren (Schulbericht aus dem Jahre 1969; Bericht der Regionalstelle Bern für berufliche Eingliederung vom 16. Oktober 1969). Den Kontakt zur Umwelt stellt er durch die Sprache her; er ist fähig, seine Gedanken auf einfache Weise zu formulieren und zu diktieren (Bericht der Pro Infirmis vom 1. Juni 1971). Eine Verbindungsaufnahme durch die Sprache ist jedoch lediglich mit den unmittelbaren Bezugspersonen möglich; die sprachlichen Kommunikationsmöglichkeiten des Versicherten sind gegenüber Aussenstehenden äusserst gering. Im Kontakt mit Fremden ist er einerseits gehemmt, anderseits erregt er sich, was sein Sprachvermögen und somit die Verständigung wesentlich erschwert (Bericht der Pro Infirmis vom 9. Oktober 1974). Diese aktenmässigen Feststellungen decken sich im wesentlichen mit den tatbeständlichen Ausführungen in der Verwaltungsgerichtsbeschwerde, so dass sich ein Augenschein erübrigt. Die beim Beschwerdeführer vorhandenen sprachlichen Ausdrucksmöglichkeiten, die es ihm ermöglichen, sich mit jenen Personen zu verständigen, mit denen er in täglichem Kontakt steht, verbieten die Annahme einer Sprechunfähigkeit im Sinne des Art. 4 HV . Eine Abgabe des automatischen Schreibgerätes durch die Invalidenversicherung ist daher ausgeschlossen. Die Verwaltung würde ein neues, nach Inkrafttreten einer allfälligen Revision der HV eingereichtes Gesuch unter den neuen rechtlichen Gesichtspunkten prüfen.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