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158</w:t>
      </w:r>
    </w:p>
    <w:p>
      <w:r>
        <w:t>Bundesgericht (BGE), 1976-06-28, DE</w:t>
      </w:r>
    </w:p>
    <w:p>
      <w:r>
        <w:rPr>
          <w:b/>
        </w:rPr>
        <w:t xml:space="preserve">Quelle: </w:t>
      </w:r>
      <w:r>
        <w:t>https://mcp.opencaselaw.ch/entscheid/bge_BGE_102_V_158</w:t>
      </w:r>
    </w:p>
    <w:p>
      <w:r>
        <w:t>FR: ATF 102 V 158</w:t>
      </w:r>
    </w:p>
    <w:p>
      <w:r>
        <w:t>IT: DTF 102 V 158</w:t>
      </w:r>
    </w:p>
    <w:p>
      <w:pPr>
        <w:pStyle w:val="Heading2"/>
      </w:pPr>
      <w:r>
        <w:t>Regeste</w:t>
      </w:r>
    </w:p>
    <w:p>
      <w:r>
        <w:t>Regeste Art. 42 Abs. 2 lit. c AHVG. Keine Anwendung des Art. 32 Abs. 3 AHVG bei Ablösung der ausserordentlichen einfachen Altersrente der Ehefrau durch die niedrigere Ehepaar-Altersrente.</w:t>
      </w:r>
    </w:p>
    <w:p>
      <w:r>
        <w:t>Regeste Art. 42 al. 2 lit. c LAVS. L'art. 32 al. 3 LAVS n'est pas applicable en cas de remplacement de la rente extraordinaire de vieillesse simple revenant à la femme mariée par une rente de vieillesse pour couple d'un montant inférieur.</w:t>
      </w:r>
    </w:p>
    <w:p>
      <w:r>
        <w:t>Regesto Art. 42 cpv. 2 lit. c LAVS. L'art. 32 cpv. 3 LAVS non è applicabile laddove la rendita straordinaria di vecchiaia semplice spettante alla moglie viene sostituita da una rendita di vecchiaia per coniugi d'importo inferiore.</w:t>
      </w:r>
    </w:p>
    <w:p>
      <w:pPr>
        <w:pStyle w:val="Heading2"/>
      </w:pPr>
      <w:r>
        <w:t>Erwägungen</w:t>
      </w:r>
    </w:p>
    <w:p>
      <w:r>
        <w:rPr>
          <w:b/>
        </w:rPr>
        <w:t>E. 1</w:t>
      </w:r>
    </w:p>
    <w:p>
      <w:r>
        <w:t>Eine von keiner gesetzlichen Einkommensgrenze abhängige ausserordentliche Rente erhalten laut Art. 42 Abs. 2 lit. c AHVG die im Inland wohnenden verheirateten Schweizerinnen, "solange der Ehemann keine Ehepaar-Altersrente beanspruchen kann". Diese Vergünstigung geniessen nur die Frauen, deren Ehemann das 65. Altersjahr noch nicht zurückgelegt hat ( Art. 21 Abs. 1 lit. a AHVG ), nach der Vollendung aber voraussichtlich eine Ehepaar-Altersrente zu beanspruchen haben wird. Art. 42 Abs. 2 lit. c AHVG soll in den Ausnahmefällen, da der Ehemann das für den Bezug einer Rente erforderliche Alter noch nicht erreicht hat, eine Lücke schliessen, indem der Frau vom erreichten Rentenalter an ( Art. 21 Abs. 1 lit. b AHVG ) bis zur Fälligkeit der Ehepaar-Altersrente eine von keiner Einkommensgrenze abhängige ausserordentliche einfache Altersrente zugesprochen wird (EVGE 1959 S. 256 lit. b). Die Vorinstanz verkennt dies nicht, glaubt jedoch, dass in einem solchen Fall Art. 32 Abs. 3 AHVG analog anzuwenden sei. Laut dieser, anlässlich der 8. AHV-Revision mit Wirkung ab 1. Januar 1973 neu ins Gesetz aufgenommenen Bestimmung wird zur Ehepaar-Altersrente ein Zuschlag bis zum Betrag der einfachen Altersrente der Ehefrau gewährt, wenn ihre ausschliesslich auf Grund ihrer eigenen Erwerbseinkommen und Beitragsjahre berechnete einfache Altersrente höher wäre als die Ehepaar-Altersrente. Dieser Zuschlag wird allerdings nach dem klaren Wortlaut von Art. 32 Abs. 3 AHVG nur gewährt, wenn die Ehefrau bis zum Entstehen des Anspruchs auf die Ehepaar-Altersrente eine ordentliche einfache Altersrente beanspruchen konnte. Nach Meinung der Vorinstanz darf indessen in einem Fall wie dem vorliegenden nicht allein auf den Gesetzeswortlaut abgestellt werden: es könne nicht der Sinn des Gesetzes sein, einem Ehepaar eine Rente auszurichten, welche nicht einmal die Hälfte der von der Ehefrau früher allein bezogenen ausserordentlichen Rente ausmacht. Unter diesen Umständen müsse angenommen werden, bei der BGE 102 V 158 S. 161 8. AHV-Revision habe man nur an den in Art. 32 Abs. 3 AHVG normierten Fall gedacht, den hier zu beurteilenden, an sich gleich gelagerten jedoch nicht beachtet. Es liege somit eine echte Gesetzeslücke vor, die in dem Sinne zu füllen sei, dass in analoger Anwendung von Art. 32 Abs. 3 AHVG dem versicherten Ehepaar der dort erwähnte Zuschlag bis zum Betrag der ausserordentlichen Altersrente der Ehefrau zu gewähren sei. Dieser Auffassung kann indessen - wie das Bundesamt für Sozialversicherung in der Verwaltungsgerichtsbeschwerde zu Recht darlegt - nicht beigepflichtet werden.</w:t>
      </w:r>
    </w:p>
    <w:p>
      <w:r>
        <w:rPr>
          <w:b/>
        </w:rPr>
        <w:t>E. 2</w:t>
      </w:r>
    </w:p>
    <w:p>
      <w:r>
        <w:t>a) Nach der Rechtsprechung konnte der Ehemann bis zur 8. AHV-Revision auf die als Teilrente niedrigere Ehepaar-Altersrente zu Gunsten der weiteren Ausrichtung der von der Ehefrau bezogenen höheren ordentlichen einfachen Altersrente verzichten (EVGE 1962 S. 298, 1969 S. 211). Ferner bestand bis Ende 1972 laut Art. 30bis AHVG in Verbindung mit Art. 54 AHVV die Möglichkeit der ersatzweisen Anrechnung von Beitragsjahren und Erwerbseinkommen der Ehefrau bei unvollständiger Beitragsdauer des Ehemannes. Sowohl der Verzicht auf die niedrigere Ehepaar-Altersrente als auch die erwähnte Sonderregelung setzten jedoch voraus, dass die Ehefrau eine ordentliche Rente beanspruchen konnte. Die auf den 1. Januar 1973 in Kraft getretene neue Berechnungsregel für die Ehepaar-Altersrente fasste diese beiden Ordnungen in "systemkonformer Weise" zusammen (Botschaft des Bundesrates betreffend die 8. AHV-Revision vom 11. Oktober 1971, BBl 1971 II S. 1127/1128). b) In EVGE 1964 S. 229 Erw. 2 erklärte das Eidg. Versicherungsgericht, es erscheine als zweifelhaft, ob ein Verzicht auf den Bezug der Ehepaar-Altersrente zur Weitergewährung der (höheren) ausserordentlichen Altersrente an die Ehefrau führen könne, weil das im Spiele stehende Interesse kaum in etwas anderem bestehen dürfte als in der Umgehung der Einkommensgrenzen. Immerhin liess das Gericht diese Frage offen, denn ein Verzicht auf die Realisierung des Ehepaar-Rentenanspruches vermöge auf jeden Fall nichts daran zu ändern, dass das Privileg der Ehefrau, die ausserordentliche Rente unabhängig von der Einkommensgrenze zu beziehen, mit der Erreichung des AHV-Rentenalters durch den Ehemann dahinfalle (nicht veröffentlichtes Urteil Bertschi vom 22. März 1973). Daran ist festzuhalten. Wie das Bundesamt für Sozialversicherung zudem BGE 102 V 158 S. 162 mit Recht ausführt, würde die Anwendung von Art. 32 Abs. 3 AHVG bei Ablösung der ausserordentlichen einfachen Altersrente der Ehefrau durch die niedrigere ordentliche Ehepaar-Altersrente die geltende Teilrentenordnung aushöhlen. c) Aus dem Gesagten folgt, dass es - entgegen der Auffassung der Vorinstanz - dem klaren Wortlaut von Art. 32 Abs. 3 AHVG und dem Willen des Gesetzes widersprechen würde, dem Beschwerdegegner anstelle seiner beitragsbezogenen, auf dem Versicherungsprinzip beruhenden Teilrente den Betrag der vorher von seiner Ehefrau bezogenen, beitragsunabhängigen, auf dem Versorgungsprinzip basierenden ausserordentlichen Altersrente zu garantieren. Dispositiv Demnach erkennt das Eidg. Versicherungsgericht: In Gutheissung der Verwaltungsgerichtsbeschwerde werden der Entscheid des Verwaltungsgerichts des Kantons Graubünden vom 5. Dezember 1975 sowie die angefochtene Kassenverfügung vom 21. Oktober 1975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