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145</w:t>
      </w:r>
    </w:p>
    <w:p>
      <w:r>
        <w:t>Bundesgericht (BGE), 1976-06-09, FR</w:t>
      </w:r>
    </w:p>
    <w:p>
      <w:r>
        <w:rPr>
          <w:b/>
        </w:rPr>
        <w:t xml:space="preserve">Quelle: </w:t>
      </w:r>
      <w:r>
        <w:t>https://mcp.opencaselaw.ch/entscheid/bge_BGE_102_V_145</w:t>
      </w:r>
    </w:p>
    <w:p>
      <w:r>
        <w:t>FR: ATF 102 V 145</w:t>
      </w:r>
    </w:p>
    <w:p>
      <w:r>
        <w:t>IT: DTF 102 V 145</w:t>
      </w:r>
    </w:p>
    <w:p>
      <w:pPr>
        <w:pStyle w:val="Heading2"/>
      </w:pPr>
      <w:r>
        <w:t>Regeste</w:t>
      </w:r>
    </w:p>
    <w:p>
      <w:r>
        <w:t>Regeste Art. 78 Abs. 4 KUVG. Massgebender Verdienst für die Berechnung der einem verunfallten Lehrling zukommenden Rente.</w:t>
      </w:r>
    </w:p>
    <w:p>
      <w:r>
        <w:t>Regeste Art. 78 al. 4 LAMA. Revenu déterminant pour calculer la rente dans le cas d'un accident survenu à un apprenti.</w:t>
      </w:r>
    </w:p>
    <w:p>
      <w:r>
        <w:t>Regesto Art. 78 cpv. 4 LAMI. Guadagno determinante il calcolo della rendita dovuta a un apprendista in caso d'infortunio.</w:t>
      </w:r>
    </w:p>
    <w:p>
      <w:pPr>
        <w:pStyle w:val="Heading2"/>
      </w:pPr>
      <w:r>
        <w:t>Erwägungen</w:t>
      </w:r>
    </w:p>
    <w:p>
      <w:r>
        <w:rPr>
          <w:b/>
        </w:rPr>
        <w:t>E. 1</w:t>
      </w:r>
    </w:p>
    <w:p>
      <w:r>
        <w:t>En l'occurrence, la seule question litigieuse est celle de la date de la période d'une année dont le revenu est déterminant pour le calcul de la rente revenant à l'intimé. Selon les premiers juges, il s'agit des douze premiers mois au cours desquels l'assuré aurait reçu le salaire d'un mécanicien titulaire du certificat de capacité s'il n'avait pas eu d'accident; donc des mois de juin 1969 à mai 1970 dans le cas particulier, puisque, dans le cours normal des choses, il aurait terminé son apprentissage le 31 mai 1969. L'intéressé se rallie à cette opinion. Selon la recourante, cette date du 31 mai 1969 détermine uniquement le jour à partir duquel la rente ne doit plus être calculée sur une rémunération d'apprenti mais sur le salaire d'un jeune mécanicien titulaire du certificat de capacité, ce salaire étant celui que gagnait ce jeune mécanicien, dans l'entreprise soumise à l'assurance, durant l'année qui a précédé l'accident de l'assuré.</w:t>
      </w:r>
    </w:p>
    <w:p>
      <w:r>
        <w:rPr>
          <w:b/>
        </w:rPr>
        <w:t>E. 2</w:t>
      </w:r>
    </w:p>
    <w:p>
      <w:r>
        <w:t>En vertu de l'art. 77 LAMA, la rente est fixée à 70% du gain annuel de l'assuré pour une invalidité totale; si l'invalidité est partielle, la rente subit une réduction proportionnelle. Selon l'art. 78 al. 1 LAMA, le gain déterminant n'est pas celui que l'assuré aurait réalisé s'il n'était pas devenu invalide mais le salaire qu'il a gagné, dans l'entreprise soumise à l'assurance, durant l'année qui a précédé l'accident (v. MAURER, Recht und Praxis der schweizerischen obligatorischen Unfallversicherung, 2e éd., pp. 234-235, ch. 3). Le cas des apprentis est prévu par l'art. 78 al. 4 de la loi. Aux termes de cette disposition si, au jour de l'accident, l'assuré ne gagnait pas encore le salaire d'une personne de sa profession arrivée à son plein développement, son gain annuel se calcule d'après ce salaire-là "dès l'époque où il l'aurait probablement atteint s'il n'avait pas eu d'accident" ("von dem Zeitpunkt an, wo er ohne den Unfall diesen Lohn mutmasslich bezogen hätte"). Afin de s'écarter le moins possible du principe de l'art. 78 al. 1, la jurisprudence a défini la personne arrivée à son plein développement comme étant le travailleur fraîchement sorti de la période primaire de la formation professionnelle (ATFA 1963, p. 93, consid. 1, p. 95). Or, comme l'a déjà déclaré le Tribunal fédéral des assurances, l'art. 78 al. 4 LAMA doit être BGE 102 V 145 S. 147 interprété en corrélation avec l'al. 1er de cette disposition. Il est destiné à permettre de traiter l'assuré, dès le moment où il atteint son plein développement - c'est-à-dire dès qu'il a acquis sa formation primaire - de la même façon qu'il l'aurait été s'il avait terminé son apprentissage lors de l'accident. Il s'agit donc d'éviter que l'intéressé ne subisse un préjudice. Mais il ne faut pas non plus lui réserver un traitement de faveur, par ce moyen (cf. p.ex. ATFA 1963 p. 93; LAUBER, "Praxis", Nos 73, 114 et 115; voir également MAURER, op.cit., pp. 235-237).</w:t>
      </w:r>
    </w:p>
    <w:p>
      <w:r>
        <w:rPr>
          <w:b/>
        </w:rPr>
        <w:t>E. 3</w:t>
      </w:r>
    </w:p>
    <w:p>
      <w:r>
        <w:t>Cette solution jurisprudentielle, confirmée le 10 mars 1967 dans l'arrêt non publié Nobs cité par la recourante, mérite d'être maintenue. Contrairement à l'avis des premiers juges et de l'intimé, elle n'est pas contraire au texte clair de la loi. Ce dernier peut fort bien se comprendre dans ce sens que, dès l'époque où, à défaut d'accident, l'assuré aura probablement atteint le gain d'un salarié sorti du stade primaire de la formation professionnelle, la rente se calcule sur le gain d'un tel salarié durant une année, celle-ci étant située dans le temps selon la règle générale de l'art. 78 al. 1 (v. MAURER, op.cit., p. 237). Car, s'il est équitable de ne pas traiter les très jeunes assurés leur vie durant en apprentis, il n'existe aucun motif de leur accorder, à eux seuls, une rente fondée sur la perte de gain effective. Cela créerait de graves inégalités de traitement. La Caisse nationale en fournit un exemple éloquent: si l'on suivait la thèse du tribunal des assurances, le jeune ouvrier travaillant dans la même entreprise qui aurait aussi été victime d'un accident le 5 mai 1965 aurait droit à une rente calculée sur le salaire réalisé du 5 mai 1964 au 4 mai 1965, alors que l'intimé - du seul fait de son statut d'apprenti au moment de l'événement assuré - pourrait prétendre une rente fondée sur le revenu d'un jeune ouvrier pendant la période s'étendant de juin 1969 à mai 1970. Il n'en reste pas moins que le système de l'art. 78 al. 1 LAMA n'échappe pas, de lege ferenda, à toute critique, comme le Tribunal fédéral des assurances a déjà eu l'occasion de le relever (v. RO 99 V 16, consid. 3 lit. b, p. 18). Quant à l'arrêt RO 96 V 29 dont se prévaut l'intimé, il concerne la fixation du taux de l'invalidité et non celle du salaire déterminant. BGE 102 V 145 S. 148 Par conséquent, c'est bien sur un gain annuel de 11'644 fr., comme l'a décidé la recourante, qu'il importe de fonder la rente en cause...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