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254 vom 1. Januar 1976</w:t>
      </w:r>
    </w:p>
    <w:p>
      <w:r>
        <w:t>Bundesgericht (BGE), 1976-01-01, DE</w:t>
      </w:r>
    </w:p>
    <w:p>
      <w:r>
        <w:rPr>
          <w:b/>
        </w:rPr>
        <w:t xml:space="preserve">Quelle: </w:t>
      </w:r>
      <w:r>
        <w:t>https://mcp.opencaselaw.ch/entscheid/bge_BGE_102_Ib_254</w:t>
      </w:r>
    </w:p>
    <w:p>
      <w:r>
        <w:t>FR: BGE BGE 102 Ib 254 du 1 janvier 1976</w:t>
      </w:r>
    </w:p>
    <w:p>
      <w:r>
        <w:t>IT: BGE BGE 102 Ib 254 del 1 gennaio 1976</w:t>
      </w:r>
    </w:p>
    <w:p>
      <w:pPr>
        <w:pStyle w:val="Heading2"/>
      </w:pPr>
      <w:r>
        <w:t>Regeste</w:t>
      </w:r>
    </w:p>
    <w:p>
      <w:r>
        <w:t>Regeste Art. 376 und 377 StGB. Verdienstanteil. Auslagen, die ein Häftling durch Disziplinarvergehen verschuldet, dürfen in beschränktem Umfange aus seinem Verdienstanteil gedeckt werden.</w:t>
      </w:r>
    </w:p>
    <w:p>
      <w:r>
        <w:t>Regeste Art. 376 et 377 CP. Pécule. Dans des circonstances bien déterminées, les frais qui peuvent être mis à la charge du détenu à la suite de manquements à ses devoirs disciplinaires peuvent être prélevés sur son pécule.</w:t>
      </w:r>
    </w:p>
    <w:p>
      <w:r>
        <w:t>Regesto Art. 376 e 377 CP. Peculio. Le spese occasionate da infrazioni disciplinari commesse da un detenuto possono, entro determinati limiti, essere coperte mediante prelevamenti sul suo peculio.</w:t>
      </w:r>
    </w:p>
    <w:p>
      <w:pPr>
        <w:pStyle w:val="Heading2"/>
      </w:pPr>
      <w:r>
        <w:t>Erwägungen</w:t>
      </w:r>
    </w:p>
    <w:p>
      <w:r>
        <w:rPr>
          <w:b/>
        </w:rPr>
        <w:t>E. 1</w:t>
      </w:r>
    </w:p>
    <w:p>
      <w:r>
        <w:t>Art. 376 ff. StGB handeln vom Verdienstanteil, der den Häftlingen für die während eines Freiheitsentzuges erbrachten Arbeitsleistungen zu entrichten ist. Das sog. Peculium dient nebst der Deckung von Auslagen, die während des Vollzuges einer Strafe oder Massnahme entstehen, hauptsächlich dem Ziel, dem Häftling den Wiedereintritt in das bürgerliche Leben zu erleichtern, namentlich die Mittel für den Lebensunterhalt während der ersten Wochen nach der Entlassung zu sichern. Art. 377 Abs. 1 StGB bestimmt daher, dass der Verdienstanteil gutzuschreiben ist und erst bei der Entlassung zur Verfügung gestellt werden darf. Inwieweit und zu welchen Zwecken das Peculium während des Anstaltsaufenthaltes verbraucht werden darf, bestimmt nicht das Gesetz selber; es verweist in Art. 377 Abs. 2 StGB vielmehr auf die Anstaltsreglemente, die hierüber zu bestimmen haben. BGE 102 Ib 254 S. 256 Auch wenn das Anstaltsreglement von Regensdorf den vorliegenden Fall nicht ausdrücklich regelt, ist davon auszugehen, dass der Verdienstanteil seinem Wesen nach nicht ausschliesslich eine Entlöhnung für geleistete Arbeit ist, sondern auch erzieherischen Zwecken dient. Art. 376 StGB schreibt selber vor, dass für die Höhe des Verdienstanteils neben der Arbeitsleistung auch das allgemeine Verhalten des Häftlings massgebend sei, womit erreicht werden will, dass sich der Gefangene im eigenen Interesse um eine gute Führung bemüht und sich am Arbeitsplatz bewährt. Das StGB erlaubt somit, das Peculium bei schlechter Führung des Häftlings herabzusetzen. Die Verordnung über die kantonale Strafanstalt Regensdorf zählt denn auch die Kürzung des auszuzahlenden Barbetrages ausdrücklich zu den Disziplinarstrafen (§ 58 lit. e). Bilden aber Disziplinarverstösse einen Grund zur Herabsetzung des Verdienstanteils, so ist es grundsätzlich gerechtfertigt, den Verdienstanteil auch zur Deckung von Schäden und Auslagen, die vom Häftling durch Disziplinarvergehen verschuldet werden, heranzuziehen, vorausgesetzt, dass das Peculium nicht durch zu hohe Abzüge seiner Zweckbestimmung entfremdet wird. Die Zulässigkeit der Verwendung des Verdienstanteils zur Bezahlung ausgewiesener Forderungen gegenüber einem Häftling wird auch durch die Gesetzesmaterialien bestätigt. Zunächst wollte die nationalrätliche Kommission den bundesrätlichen Entwurf durch eine weitere Bestimmung ergänzen, welche die Möglichkeit der Verrechnung mit dem Verdienstanteil ausschliessen sollte. Die ständerätliche Kommission lehnte jedoch unter Hinweis auf gewisse Forderungen wie Gerichtskosten, Bussen, Alimente usw. eine solche Lösung als zu weitgehend ab, worauf ihr Gegenantrag auf Zulassung der Verrechnung in beiden Räten Zustimmung fand (Sten. Verhandlungsberichte 1928-1937, NR 1930 S. 593, StR 1931 S. 250, NR 1934 S. 721). Eine Änderung dieser Ordnung wäre nur durch Revision von Gesetz und Verordnung zu erreichen.</w:t>
      </w:r>
    </w:p>
    <w:p>
      <w:r>
        <w:rPr>
          <w:b/>
        </w:rPr>
        <w:t>E. 2</w:t>
      </w:r>
    </w:p>
    <w:p>
      <w:r>
        <w:t>Im vorliegenden Fall, wo der Beschwerdeführer als Häftling disziplinwidrig aus dem Urlaub nicht mehr in die Anstalt zurückgekehrt ist und deshalb polizeilich zurückgeschafft werden musste, war es mit dem Zweckgedanken des Peculiums nicht unvereinbar und somit nicht bundesrechtswidrig, wenn die polizeilichen Auslagen der Rückführung und Verpflegung, die weniger als Fr. 100.-- betrugen, dem entwichenen BGE 102 Ib 254 S. 257 Gefangenen auferlegt wurden und wenn die Anstaltsleitung zur Tilgung der Schuld das Guthaben des Beschwerdeführers aus Verdienstanteil im entsprechenden Betrag kürzte.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