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21 vom 1. Januar 1976</w:t>
      </w:r>
    </w:p>
    <w:p>
      <w:r>
        <w:t>Bundesgericht (BGE), 1976-01-01, DE</w:t>
      </w:r>
    </w:p>
    <w:p>
      <w:r>
        <w:rPr>
          <w:b/>
        </w:rPr>
        <w:t xml:space="preserve">Quelle: </w:t>
      </w:r>
      <w:r>
        <w:t>https://mcp.opencaselaw.ch/entscheid/bge_BGE_102_Ib_21</w:t>
      </w:r>
    </w:p>
    <w:p>
      <w:r>
        <w:t>FR: BGE BGE 102 Ib 21 du 1 janvier 1976</w:t>
      </w:r>
    </w:p>
    <w:p>
      <w:r>
        <w:t>IT: BGE BGE 102 Ib 21 del 1 gennaio 1976</w:t>
      </w:r>
    </w:p>
    <w:p>
      <w:pPr>
        <w:pStyle w:val="Heading2"/>
      </w:pPr>
      <w:r>
        <w:t>Regeste</w:t>
      </w:r>
    </w:p>
    <w:p>
      <w:r>
        <w:t>Regeste Handelsregister. Herabsetzung des Grundkapitals. Irrtum. Ist die Erhöhung des Grundkapitals in das Handelsregister eingetragen worden, so sind die zur Liberierung der Aktien verwendeten Beträge auch Dritten gegenüber Teil des Grundkapitals und können daher nur im Verfahren gemäss Art. 732 f. OR wieder den Reserven zugeschlagen werden (Erw. 2). Art. 24 Abs. 1 Ziff. 4 OR. Der Irrtum der Aktionäre über die Besteuerung von Gratisaktien als Einkommen betrifft nur den Beweggrund (Erw. 4).</w:t>
      </w:r>
    </w:p>
    <w:p>
      <w:r>
        <w:t>Regeste Registre du commerce. Réduction du capital social. Erreur. Si l'augmentation du capital social a été inscrite au registre du commerce, les montants affectés à la libération des actions font partie du capital social, à l'égard des tiers également, et ils ne peuvent dès lors être attribués à nouveau aux réserves que selon la procédure des art. 732 ss CO (consid. 2). Art. 24 al. 1 ch. 4 CO. L'erreur des actionnaires portant sur l'imposition d'actions gratuites comme revenu concerne uniquement les motifs (consid. 4).</w:t>
      </w:r>
    </w:p>
    <w:p>
      <w:r>
        <w:t>Regesto Registro di commercio. Riduzione del capitale sociale. Errore. Una volta che l'aumento del capitale sociale sia stato iscritto nel registro di commercio, le somme con cui sono state liberate le nuove azioni costituiscono anche nei confronti dei terzi parte del capitale sociale e possono quindi essere nuovamente attribuite alle riserve soltanto seguendo la procedura di cui agli art. 732 segg. CO (consid. 2). Art. 24 cpv. 1 n. 4 CO. L'errore degli azionisti sull'imponibilità a titolo di reddito di azioni gratuite concerne solo i motivi (consid. 4).</w:t>
      </w:r>
    </w:p>
    <w:p>
      <w:pPr>
        <w:pStyle w:val="Heading2"/>
      </w:pPr>
      <w:r>
        <w:t>Erwägungen</w:t>
      </w:r>
    </w:p>
    <w:p>
      <w:r>
        <w:rPr>
          <w:b/>
        </w:rPr>
        <w:t>E. 1</w:t>
      </w:r>
    </w:p>
    <w:p>
      <w:r>
        <w:t>Die Beschwerdeführerin betrachtet den Beschluss vom 5. September 1975 als gültig angemeldet und eingetragen. Sie hat ihn am 2. Dezember 1975 durch einen neuen Beschluss förmlich "rückgängig gemacht", Art. 3 der Statuten entsprechend geändert und den neuen Beschluss zur Eintragung angemeldet. BGE 102 Ib 21 S. 23 Die vom Bundesgericht am 11. Februar 1975 i.S. Höchst Aktiengesellschaft gegen Amt für geistiges Eigentum offengelassene Frage, ob eine gegenüber einer Registerbehörde abgegebene Erklärung - es handelte sich um den Rückzug eines Patentgesuches - unter Berufung auf Irrtum widerrufen werden könne, stellt sich daher nicht. Vielmehr ist zu entscheiden, ob die Art. 732-735 OR und Art. 84 HRegV nicht beachtet zu werden brauchen, wenn das Grundkapital einer Aktiengesellschaft nur deshalb herabgesetzt wird, weil eine vorausgegangene Erhöhung um den gleichen Betrag unter wesentlichem Irrtum zustande gekommen ist.</w:t>
      </w:r>
    </w:p>
    <w:p>
      <w:r>
        <w:rPr>
          <w:b/>
        </w:rPr>
        <w:t>E. 2</w:t>
      </w:r>
    </w:p>
    <w:p>
      <w:r>
        <w:t>Der Wortlaut der erwähnten Bestimmungen spricht für die Verneinung dieser Frage. Nach Art. 732 Abs. 1 OR braucht das für die Herabsetzung vorgesehene Verfahren nicht eingehalten zu werden, wenn eine Gesellschaft das Grundkapital herabsetzt und es gleichzeitig durch neues und voll einzubezahlendes Kapital ersetzt. Das ist zulässig, weil die Interessen der bisherigen Gläubiger nicht beeinträchtigt werden. Die Art. 732 ff. OR bezwecken den Schutz der Gläubiger. Das ergibt sich nicht nur aus Abs. 1 des Art. 732 OR , sondern auch aus Abs. 2, wonach der Beschluss auf Herabsetzung des Grundkapitals nur gefasst werden darf, wenn durch einen besonderen Revisionsbericht festgestellt ist, dass die Forderungen der Gläubiger trotz der Herabsetzung des Kapitals voll gedeckt sind. Der gleiche Gedanke spricht aus Art. 732 Abs. 4, wonach ein aus der Kapitalherabsetzung allfällig sich ergebender Buchgewinn ausschliesslich zu Abschreibungen zu verwenden ist. Der Zweck des Gläubigerschutzes erhellt sodann namentlich aus Art. 733, der die Verwaltung verpflichtet, den Herabsetzungsbeschluss dreimal im Schweizerischen Handelsamtsblatt zu veröffentlichen und den Gläubigern bekanntzugeben, dass sie unter Anmeldung ihrer Forderungen Befriedigung oder Sicherstellung verlangen können, sowie aus Art. 734 OR , wonach die Herabsetzung des Grundkapitals erst nach Ablauf der den Gläubigern gesetzten Frist von zwei Monaten und nach der Befriedigung oder Sicherstellung der angemeldeten Gläubiger durchgeführt und erst dann in das Handelsregister eingetragen werden darf, wenn durch öffentliche Urkunde festgestellt ist, dass die Vorschriften der Art. 732 ff. erfüllt worden sind. Art. 735 OR sieht eine Vereinfachung des Verfahrens nur vor, wenn das Grundkapital zur BGE 102 Ib 21 S. 24 Beseitigung einer durch Verluste entstandenen Unterbilanz herabgesetzt wird und der Betrag der Herabsetzung nicht grösser ist als der Fehlbetrag der Unterbilanz; in einem solchen Falle können die Aufforderung an die Gläubiger und deren Befriedigung oder Sicherstellung unterbleiben. Die Voraussetzung dieser Vereinfachung bestätigt den erwähnten Zweck der Art. 732 ff. OR . Art. 84 HRegV sodann enthält nichts, was ihn zu widerlegen vermöchte. Ein Irrtum, in dem die Aktionäre befangen waren, als sie einen der Herabsetzung vorausgegangenen Beschluss auf Erhöhung des Grundkapitals fassten, kann daher nicht von der Einhaltung dieser Bestimmungen entbinden. Er ändert nichts daran, dass die Gläubiger sich seit der Eintragung der Statutenänderung über die Erhöhung des Grundkapitals auf dieses verlassen durften ( Art. 647 Abs. 3, 653 OR ) und durch dasselbe bestimmt worden sein können, ihre Forderungen zu erwerben oder stehen zu lassen. Das Bundesgericht hat denn auch schon öfters entschieden, dass die Zeichnung von Aktien nicht mehr wegen Willensmängeln angefochten werden kann, sobald die Gesellschaft bzw. die Erhöhung ihres Grundkapitals in das Handelsregister eingetragen worden ist ( BGE 32 II 102 Erw. 6, BGE 39 II 533 Erw. 3, BGE 41 II 726 Erw. 10, BGE 41 III 147 Erw. 3, BGE 49 II 497 , 51 II 181, BGE 64 II 281 ). Auf dem gleichen Boden steht das Schrifttum (z.B. GUHL, SAG 7 165 ff., 185 ff.; SIEGWART, Vorbemerkungen zu Art. 629-639 N. 33; F. VON STEIGER, Das Recht der Aktiengesellschaft, 4. Aufl. 107, 302). Was aber der Zeichner von Aktien nicht tun kann, muss auch der Aktiengesellschaft verwehrt sein, wenn sie die neuen Aktien aus Reserven liberiert und sie den Aktionären gratis abgibt. Sobald die Erhöhung des Grundkapitals in das Handelsregister eingetragen worden ist, sind die zur Liberierung verwendeten Beträge auch Dritten gegenüber Teil des Grundkapitals und können daher nicht ohne Beachtung des Verfahrens nach Art. 732 OR wieder den Reserven zugeschlagen werden. Die Auffassung der Beschwerdeführerin, die Interessen der Gläubiger würden dadurch nicht verletzt, hält nicht stand, denn die Gesellschaft kann über ihr Grundkapital - das den Gläubigern als Garantie gilt ( BGE 65 I 148 f.) - nicht frei verfügen, wohl aber über ihre Reserven, soweit deren Verwendung nicht durch Art. 671 Abs. 3 OR beschränkt ist (F. VON BGE 102 Ib 21 S. 25 STEIGER, a.a.O. 293). Die Beschwerdeführerin und ihre Aktionäre haben kein schutzwürdiges Interesse, das Verfahren nach Art. 732 ff. OR zu umgehen. Das Interesse, Kosten einzusparen, kann nicht berücksichtigt werden, und ebensowenig kommt auf das allfällige fiskalische Interesse der Aktionäre an der rückwirkenden Aufhebung der Kapitalerhöhung etwas an.</w:t>
      </w:r>
    </w:p>
    <w:p>
      <w:r>
        <w:rPr>
          <w:b/>
        </w:rPr>
        <w:t>E. 3</w:t>
      </w:r>
    </w:p>
    <w:p>
      <w:r>
        <w:t>Die Beschwerdeführerin hat das Verfahren nach Art. 732 ff. OR nicht eingehalten. Die vorgelegten Erklärungen einiger Hauptgläubiger, sie hätten gegen die Aufhebung der Kapitalerhöhung nichts einzuwenden, und das Angebot der Beschwerdeführerin, auch von den übrigen Gläubigern solche Erklärungen beizubringen, vermögen die vom Gesetz vorgeschriebenen Massnahmen nicht zu ersetzen. Die Beschwerdeführerin verkennt insbesondere, dass eine Anfrage an Personen, die sie als Gläubiger betrachtet, nicht genügt. Durch öffentliche Bekanntmachung muss jedermann Gelegenheit erhalten, auch allfällige der Beschwerdeführerin nicht bekannte Forderungen anzumelden und deren Befriedigung oder Sicherstellung zu verlangen.</w:t>
      </w:r>
    </w:p>
    <w:p>
      <w:r>
        <w:rPr>
          <w:b/>
        </w:rPr>
        <w:t>E. 4</w:t>
      </w:r>
    </w:p>
    <w:p>
      <w:r>
        <w:t>Die Beschwerde wäre übrigens auch abzuweisen, wenn an sich ein Beschluss auf Kapitalerhöhung unter Berufung auf Art. 24 OR ohne Beachtung des vorgeschriebenen Verfahrens rückgängig gemacht werden könnte. Der behauptete Irrtum der Aktionäre betraf nur den Beweggrund, was auch die Beschwerdeführerin annimmt, beruft sie sich doch nur auf Art. 24 Ziff. 1 Abs. 4 OR . Nach dieser Bestimmung wäre der Irrtum nur wesentlich, wenn die Irrenden den Sachverhalt, den sie sich vorstellten, nach Treu und Glauben im Geschäftsverkehr als eine notwendige Grundlage des "Vertrages" betrachten durften ( BGE 97 II 45 mit Hinweisen auf frühere Urteile). Wollte man den Beschluss auf Erhöhung des Kapitals einem Vertrag gleichsetzen, so wären die Gesellschaftsgläubiger die Gegenpartei der Beschwerdeführerin oder der sich irrenden Aktionäre. Nach Treu und Glauben im Geschäftsverkehr ist aber die Nichtbesteuerung von Gratisaktien als Einkommen der Aktionäre nicht eine notwendige Grundlage der Kapitalerhöhung. Die Gesellschaftsgläubiger dürfen gegenteils voraussetzen, die Kapitalerhöhung werde nicht wegen des Interesses der Aktionäre, für die Gratisaktien nicht besteuert zu werden, ohne Beachtung des Verfahrens nach Art. 732 ff. OR zu Fall gebracht. Da nur die Gesellschaft ihre BGE 102 Ib 21 S. 26 Schuldnerin ist, können private Interessen der Aktionäre ihnen gegenüber keine Rolle spielen.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