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417 vom 29. September 1976</w:t>
      </w:r>
    </w:p>
    <w:p>
      <w:r>
        <w:t>Bundesgericht (BGE), 1976-09-29, DE</w:t>
      </w:r>
    </w:p>
    <w:p>
      <w:r>
        <w:rPr>
          <w:b/>
        </w:rPr>
        <w:t xml:space="preserve">Quelle: </w:t>
      </w:r>
      <w:r>
        <w:t>https://mcp.opencaselaw.ch/entscheid/bge_BGE_102_Ia_417</w:t>
      </w:r>
    </w:p>
    <w:p>
      <w:r>
        <w:t>FR: BGE BGE 102 Ia 417 du 29 septembre 1976</w:t>
      </w:r>
    </w:p>
    <w:p>
      <w:r>
        <w:t>IT: BGE BGE 102 Ia 417 del 29 settembre 1976</w:t>
      </w:r>
    </w:p>
    <w:p>
      <w:pPr>
        <w:pStyle w:val="Heading2"/>
      </w:pPr>
      <w:r>
        <w:t>Regeste</w:t>
      </w:r>
    </w:p>
    <w:p>
      <w:r>
        <w:t>Regeste Art. 4 BV; Arbeitsrecht. Ungültigkeit einer Übereinkunft, nach welcher der Arbeitnehmer auf die Einhaltung der zwingend vorgesehenen Minimalkündigungsfrist durch den Arbeitgeber verzichtet, um diesem die Einschränkung seiner Leistungen zu erlauben.</w:t>
      </w:r>
    </w:p>
    <w:p>
      <w:r>
        <w:t>Regeste Art. 4 Cst.; droit du travail. Nullité d'un avenant selon lequel le travailleur renonce à ce que l'employeur s'en tienne au délai impératif minimum de résiliation pour permettre à ce dernier de restreindre ses prestations.</w:t>
      </w:r>
    </w:p>
    <w:p>
      <w:r>
        <w:t>Regesto Art. 4 Cost.; diritto del lavoro. Nullità di un accordo in virtù del quale il lavoratore rinuncia a che il datore di lavoro osservi il periodo minimo di preavviso previsto imperativamente, allo scopo di consentire a quest'ultimo di limitare le proprie prestazioni.</w:t>
      </w:r>
    </w:p>
    <w:p>
      <w:pPr>
        <w:pStyle w:val="Heading2"/>
      </w:pPr>
      <w:r>
        <w:t>Erwägungen</w:t>
      </w:r>
    </w:p>
    <w:p>
      <w:r>
        <w:rPr>
          <w:b/>
        </w:rPr>
        <w:t>E. 3</w:t>
      </w:r>
    </w:p>
    <w:p>
      <w:r>
        <w:t>c) Wenn Art. 336b OR in Verbindung mit Art. 361 und 341 Abs. 1 OR den Arbeitnehmer gegen eine einseitige Kündigung des Vertrages schützt, welche die minimale Kündigungsfrist von einem Monat nicht berücksichtigt, so untersagt er den Parteien nicht, den Vertrag jederzeit durch gegenseitige Übereinkunft aufzuheben, wobei diese Übereinkunft selbst stillschweigend erfolgen kann, jedoch nicht vermutet werden darf und unzweifelhaft sein muss (OSER/SCHÖNENBERGER, Komm. zum OR, 2. A., N. 2 zu Art. 345 S. 1307; HUG, Das Kündigungsrecht, Diss. Zürich 1926, Band II, S. 38/9). Auf diese Art kann aber nicht vorgegangen werden, wenn es sich nicht darum handelt, das Arbeitsverhältnis wirklich zu beenden, sondern der Arbeitgeber den Arbeitnehmer einlädt, einen BGE 102 Ia 417 S. 418 neuen Vertrag im gleichen Unternehmen abzuschliessen, um zu erreichen, dass der Arbeitnehmer auf gewisse Leistungen verzichtet, die er auf Grund der zwingenden Bestimmungen des Gesetzes oder eines Gesamtarbeitsvertrages beanspruchen könnte. Eine solche Änderung des Vertrages ist gemäss Art. 341 Abs. 1 OR ungültig, da sie die Anwendung von Vorschriften zu umgehen versucht, deren zwingende Natur zeigt, dass sie zum Schutze des Arbeitnehmers aufgestellt worden sind. Beim Erlass des Art. 341 Abs. 1 OR ging der Gesetzgeber von der Überlegung aus, dass sich der Arbeitnehmer während der Dauer des Vertrages in den meisten Fällen in wirtschaftlicher Abhängigkeit vom Arbeitgeber befinde und sich infolgedessen gezwungen sehen könnte, einer Einschränkung seiner Rechte zuzustimmen, um den Verlust seiner Stelle zu vermeiden. Soweit diese Einschränkung der Rechte ein Abweichen von einer gesetzlichen oder vertraglichen Bestimmung bewirkt, welche zwingender Natur ist, ist sie rechtlich ungültig (SCHWEINGRUBER, Kommentar zum Arbeitsvertrag, Ziff. 1 ff. zu Art. 341, S. 314 ff.; BERENSTEIN, La nouvelle réglementation du contrat de travail, in Mitteilungen des Schweiz. Anwaltsverbandes, Heft Nr. 45, September 1974, S. 16/17). Wenn dem Arbeitnehmer in Anwendung von Art. 336b OR eine zwingend vorgesehene Minimalkündigungsfrist von einem Monat zugute kommt, so dürfte eine Übereinkunft, durch die er auf die Einhaltung dieser Frist verzichtet, um dem Arbeitgeber die Einschränkung seiner Leistungen zu erlauben, vom Richter nicht geschützt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