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40</w:t>
      </w:r>
    </w:p>
    <w:p>
      <w:r>
        <w:t>Bundesgericht (BGE), 1976-01-01, DE</w:t>
      </w:r>
    </w:p>
    <w:p>
      <w:r>
        <w:rPr>
          <w:b/>
        </w:rPr>
        <w:t xml:space="preserve">Quelle: </w:t>
      </w:r>
      <w:r>
        <w:t>https://mcp.opencaselaw.ch/entscheid/bge_BGE_102_IV_40</w:t>
      </w:r>
    </w:p>
    <w:p>
      <w:r>
        <w:t>FR: ATF 102 IV 40</w:t>
      </w:r>
    </w:p>
    <w:p>
      <w:r>
        <w:t>IT: DTF 102 IV 40</w:t>
      </w:r>
    </w:p>
    <w:p>
      <w:pPr>
        <w:pStyle w:val="Heading2"/>
      </w:pPr>
      <w:r>
        <w:t>Regeste</w:t>
      </w:r>
    </w:p>
    <w:p>
      <w:r>
        <w:t>Regeste Vereitelung der Blutprobe (Art. 91 Abs. 3 SVG). 1. Wer nach einem Selbstunfall sein schwer beschädigtes Fahrzeug stehen lässt, muss mit einer polizeilichen Untersuchung rechnen, bei der auch eine Blutprobe durchgeführt wird. (Erw. 2a). 2. Abs. 1 und 3 von Art. 91 SVG können realiter konkurrieren (Erw. 2b).</w:t>
      </w:r>
    </w:p>
    <w:p>
      <w:r>
        <w:t>Regeste Entrave à la prise de sang (art. 91 al. 3 LCR). 1. Celui qui, après un accident où il est seul impliqué, laisse sur place son véhicule très endommagé, doit compter avec une enquête de la police, au cours de laquelle une prise de sang sera effectuée (consid. 2 litt. a). 2. Les al. 1 et 3 de l'art. 91 LCR peuvent constituer un cas de concours réel (consid. 2 litt. b).</w:t>
      </w:r>
    </w:p>
    <w:p>
      <w:r>
        <w:t>Regesto Opposizione od elusione alla prova del sangue (art. 91 cpv. 3 LCS). 1. Chi, dopo un incidente in cui è il solo implicato, lascia sul posto il suo veicolo gravemente danneggiato, deve attendersi un'inchiesta della polizia nel corso della quale sia effettuata la prova del sangue (consid. 2a). 2. Può esservi concorrenza reale tra i cpv. 1 e 3 dell'art. 91 LCS.</w:t>
      </w:r>
    </w:p>
    <w:p>
      <w:pPr>
        <w:pStyle w:val="Heading2"/>
      </w:pPr>
      <w:r>
        <w:t>Erwägungen</w:t>
      </w:r>
    </w:p>
    <w:p>
      <w:r>
        <w:rPr>
          <w:b/>
        </w:rPr>
        <w:t>E. 2</w:t>
      </w:r>
    </w:p>
    <w:p>
      <w:r>
        <w:t>Gemäss ständiger Rechtsprechung des Kassationshofes bezieht sich Art. 91 Abs. 3 SVG auf alle Fälle, in denen eine Blutprobe vereitelt wird, selbst wenn eine amtliche Anordnung derselben nicht erfolgt ist. Es genügt, dass der Täter nach den Umständen des Falles mit einer Blutprobe rechnete oder rechnen musste ( BGE 100 IV 262 mit Hinweisen). a) Es trifft zwar zu, dass der Beschwerdeführer keine Drittperson geschädigt hat und es sich um einen Selbstunfall handelte. Trotzdem musste X. die Möglichkeit einer Blutprobe voraussehen. Denn wer nach einem Unfall sein Fahrzeug, das Totalschaden erlitten hat, stehen lässt, muss damit rechnen, dass von der Polizei Untersuchungen über die Unfallursachen und die Fahrfähigkeit des Fahrzeugführers vorgenommen werden. Da nun der Beschwerdeführer sich vom Unfallort entfernt und zu Hause Alkohol konsumiert hatte, bevor die Polizei eintraf, ist der Tatbestand von Art. 91 Abs. 3 SVG erfüllt. b) Der Beschwerdeführer kritisiert ferner, dass er sowohl wegen Führens eines Personenwagens in angetrunkenem Zustand als auch wegen Vereitelung der Blutprobe verurteilt worden sei. Könne nämlich die Blutalkoholkonzentration zur BGE 102 IV 40 S. 42 Zeit des Unfalles beweiskräftig ermittelt werden, so habe der Täter die Blutprobe im Sinne des Gesetzes nicht vereitelt. Diese Argumentation ist jedoch verfehlt. Da Abs. 1 und 3 des Art. 91 SVG unterschiedliche Rechtsgüter schützen, nämlich die Sicherheit des Verkehrs einerseits und den geordneten Gang der Rechtspflege andererseits, können die beiden Bestimmungen miteinander realiter konkurrieren (H. SCHULTZ, Die Strafbestimmungen des Bundesgesetzes über den Strassenverkehr vom 19. Dezember 1958, Bern 1964, S. 207; SJZ 61/1975, S. 43). Die Verurteilung wegen Fahrens in angetrunkenem Zustande aufgrund der Durchführung einer Blutprobe schliesst somit eine Bestrafung wegen (vollendeter) Vereitelung der Blutprobe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