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IV 239</w:t>
      </w:r>
    </w:p>
    <w:p>
      <w:r>
        <w:t>Bundesgericht (BGE), 1976-01-01, FR</w:t>
      </w:r>
    </w:p>
    <w:p>
      <w:r>
        <w:rPr>
          <w:b/>
        </w:rPr>
        <w:t xml:space="preserve">Quelle: </w:t>
      </w:r>
      <w:r>
        <w:t>https://mcp.opencaselaw.ch/entscheid/bge_BGE_102_IV_239</w:t>
      </w:r>
    </w:p>
    <w:p>
      <w:r>
        <w:t>FR: ATF 102 IV 239</w:t>
      </w:r>
    </w:p>
    <w:p>
      <w:r>
        <w:t>IT: DTF 102 IV 239</w:t>
      </w:r>
    </w:p>
    <w:p>
      <w:pPr>
        <w:pStyle w:val="Heading2"/>
      </w:pPr>
      <w:r>
        <w:t>Regeste</w:t>
      </w:r>
    </w:p>
    <w:p>
      <w:r>
        <w:t>Regeste Art. 68 Ziff. 2 StGB; Zusatzstrafe. 1. Kommt der zweite Richter zum Schluss, dass der erste Richter keine höhere Strafe ausgesprochen hätte, wenn er alle vor dem ersten Urteil begangenen Taten gekannt hätte, kann er auf die Ausfällung einer Zusatzstrafe verzichten und nur eine Strafe für die nach dem ersten Urteil verübten Taten aussprechen. 2. Art. 68 Ziff. 2 StGB gibt dem Verurteilen keinen Anspruch darauf, mit einer Gesamtstrafe belegt oder von ein und demselben Richter beurteilt zu werden.</w:t>
      </w:r>
    </w:p>
    <w:p>
      <w:r>
        <w:t>Regeste Art. 68 ch. 2 CP. Peine complémentaire. 1. Lorsque le deuxième juge estime que le premier n'aurait pas puni plus sévèrement le condamné s'il avait connu toutes les infractions commises avant le premier jugement, il peut renoncer à prononcer une peine complémentaire et ne fixer une peine que pour les infractions survenues après le premier jugement. 2. L'art. 68 ch. 2 CP ne sanctionne aucun droit du condamné à être puni d'une peine d'ensemble ou à comparaître devant un seul et même juge.</w:t>
      </w:r>
    </w:p>
    <w:p>
      <w:r>
        <w:t>Regesto Art. 68 n. 2 CP. Pena complementare. 1. Ove il secondo giudice ritenga che il primo non avrebbe inflitto al condannato una pena più elevata se gli fossero stati noti tutti i reati commessi anteriormente al primo giudizio, egli può rinunciare ad infliggere una pena complementare e limitarsi a pronunciare una pena per i soli reati commessi dopo il primo giudizio. 2. L'art. 68 n. 2 CP non attribuisce al condannato alcun diritto d'essere punito con una pena unica o d'essere giudicato da un solo e medesimo giudice.</w:t>
      </w:r>
    </w:p>
    <w:p>
      <w:pPr>
        <w:pStyle w:val="Heading2"/>
      </w:pPr>
      <w:r>
        <w:t>Erwägungen</w:t>
      </w:r>
    </w:p>
    <w:p>
      <w:r>
        <w:rPr>
          <w:b/>
        </w:rPr>
        <w:t>E. 1</w:t>
      </w:r>
    </w:p>
    <w:p>
      <w:r>
        <w:t>a) Le recourant soutient en premier lieu qu'il aurait dû être jugé pour l'ensemble des faits reprochés, "car il n'y a aucune raison pour que l'on ne continue pas à le renvoyer de tribunaux en tribunaux". BGE 102 IV 239 S. 241 b) La Cour cantonale a rendu son arrêt en tenant compte du jugement du Tribunal de Lausanne des 9 juillet/22 août 1974 qui avait été ignoré par le Tribunal de La Vallée. Constatant alors que deux des escroqueries retenues par le Tribunal de La Vallée étaient antérieures au 22 août 1974, elle a fait application de l' art. 68 ch. 2 CP . Considérant alors que si le Tribunal de Lausanne avait connu ces escroqueries, il n'aurait pas infligé au recourant une peine supérieure à celle qu'il a prononcée, à savoir six mois d'emprisonnement, elle s'est limitée à fixer la peine sanctionnant les infractions postérieures au 22 août 1974. Elle l'a arrêtée à six mois d'emprisonnement, réformant dans ce sens, et en faveur de M., le jugement du Tribunal de La Vallée. c) En agissant comme elle l'a fait, la Cour cantonale a fait une application irréprochable de l' art. 68 CP , en particulier du ch. 2 de cette disposition. Pour les actes commis avant le 22 août 1974, elle a veillé à ce que le recourant ne soit pas puni plus sévèrement que si ces actes avaient été jugés par le Tribunal de Lausanne. Comme l'application de cette règle l'a conduite à constater que ces actes n'auraient en rien augmenté la peine de 1974, la Cour cantonale a pu alors faire ensuite totale abstraction de l'art. 68 ch. 2, et fixer une peine pour les seules infractions postérieures au 22 août 1974. L'application d'une peine complémentaire s'est ainsi avérée superflue, au vu des particularités de la situation. Quant à une peine d'ensemble, déjà exclue en vertu de la jurisprudence dans les cas ordinaires de concours rétrospectifs ( ATF 80 IV 223 ), elle n'avait aucune raison d'être en l'espèce. d) C'est également en vain que le recourant demande à comparaître pour tous ses actes devant un seul et même juge. D'une part, en vertu d'une jurisprudence constante, l' art. 68 CP n'a jamais accordé un tel droit à l'inculpé, même avant jugement ( ATF 95 IV 34 consid. 2 et arrêts cités); d'autre part et surtout, il n'est même pas concevable de conférer un tel droit après jugement: cela rendrait difficiles à l'excès la poursuite et la condamnation des récidivistes impénitents.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