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186</w:t>
      </w:r>
    </w:p>
    <w:p>
      <w:r>
        <w:t>Bundesgericht (BGE), 1972-06-19, DE</w:t>
      </w:r>
    </w:p>
    <w:p>
      <w:r>
        <w:rPr>
          <w:b/>
        </w:rPr>
        <w:t xml:space="preserve">Quelle: </w:t>
      </w:r>
      <w:r>
        <w:t>https://mcp.opencaselaw.ch/entscheid/bge_BGE_102_IV_186</w:t>
      </w:r>
    </w:p>
    <w:p>
      <w:r>
        <w:t>FR: ATF 102 IV 186</w:t>
      </w:r>
    </w:p>
    <w:p>
      <w:r>
        <w:t>IT: DTF 102 IV 186</w:t>
      </w:r>
    </w:p>
    <w:p>
      <w:pPr>
        <w:pStyle w:val="Heading2"/>
      </w:pPr>
      <w:r>
        <w:t>Regeste</w:t>
      </w:r>
    </w:p>
    <w:p>
      <w:r>
        <w:t>Regeste Art. 234 Abs. 2 StGB. Die in Art. 37 der Verordnung zum Schutze der Gewässer gegen Verunreinigung durch wassergefährdende Flüssigkeiten vom 19. Juni 1972 sowie Anhang 11 der Verfügung des Eidg. Departementes des Innern über den Schutz der Gewässer gegen Verunreinigung durch flüssige Brenn- und Treibstoffe vom 27. Dezember 1967 genannten Pflichten eines Öltankrevisors zum Reinigen und zur eingehenden Kontrolle der Anlage auf einwandfreien und funktionstüchtigen Zustand beschränken sich nicht auf die Druckprobe. Sichtbare Teile der Anlage und Leitungen sind auch visuell auf allfällige schadhafte Stellen zu kontrollieren.</w:t>
      </w:r>
    </w:p>
    <w:p>
      <w:r>
        <w:t>Regeste Art. 234 al. 2 CP. Les devoirs incombant à celui qui est chargé d'effectuer la revision d'une installation, en vertu de l'art. 37 de l'OF du 19 juin 1972 sur la protection des eaux contre leur pollution par des liquides pouvant les altérer et de l'annexe 11 de l'ordonnance du DFI du 27 décembre 1967 sur la protection des eaux contre la pollution par des combustibles et carburants ou autres produits liquides entreposés qui peuvent altérer les eaux ne se limitent pas à un contrôle sous pression. Les parties visibles de l'installation et des conduites doivent faire l'objet d'un examen visuel pour déceler les éventuels défauts.</w:t>
      </w:r>
    </w:p>
    <w:p>
      <w:r>
        <w:t>Regesto Art. 234 cpv. 2 CP. I doveri che incombono a chi è incaricato d'effettuare la revisione di un impianto, indicati nell'art. 37 dell'Ordinanza contro l'inquinamento delle acque con liquidi nocivi, del 19 giugno 1972, e nell'Allegato 11 dell'Ordinanza del Dipartimento federale dell'interno sulla protezione delle acque contro l'inquinamento da combustibili e carburanti od altri liquidi in deposito, del 27 dicembre 1967, non si limitano a un controllo a pressione. Le parti visibili dell'impianto e delle condotte devono essere oggetto d'un esame visuale destinato ad accertare eventuali difetti.</w:t>
      </w:r>
    </w:p>
    <w:p>
      <w:pPr>
        <w:pStyle w:val="Heading2"/>
      </w:pPr>
      <w:r>
        <w:t>Erwägungen</w:t>
      </w:r>
    </w:p>
    <w:p>
      <w:r>
        <w:rPr>
          <w:b/>
        </w:rPr>
        <w:t>E. 2</w:t>
      </w:r>
    </w:p>
    <w:p>
      <w:r>
        <w:t>Als für die Trinkwasserverschmutzung kausale Pflichtverletzung hält die Vorinstanz den Umstand fest, dass der Beschwerdeführer die Leitungen im Vorraum zum Wohnhaus nicht einer visuellen Prüfung unterzogen hat. Im angefochtenen Urteil wird ausgeführt, der Beschwerdeführer wäre zu dieser Kontrolle verpflichtet gewesen. Hätte er die visuelle Prüfung durchgeführt, hätte er gesehen, dass diese Leitungen vollständig verrostet und ein derartiger Zustand zumindest auf latente Perforationen schliessen liessen. Wäre der Beschwerdeführer BGE 102 IV 186 S. 188 dieser Kontrollpflicht nachgekommen und hätte er das Gewässerschutzamt unverzüglich über die schadhaften Leitungen benachrichtigt, so hätte der Schaden mit Sicherheit abgewendet werden können. Gegen diese Argumentation wendet der Beschwerdeführer in erster Linie sinngemäss ein, die allein massgebliche Bundesgesetzgebung verlange lediglich eine Prüfung der Leitungen durch Druckprobe. Eine visuelle Kontrolle sei nicht vorgeschrieben. Mangels einer klaren Vorschrift und entsprechendem Lehrgang über Korrosion treffe ihn bei dieser Unterlassung kein Verschulden. a) Die Verordnung zum Schutze der Gewässer gegen Verunreinigung durch wassergefährdende Flüssigkeiten vom 19. Juni 1972 (VWF; SR 814.226.21) umschreibt in Art. 37 den Umfang der Revisionsarbeiten von Tankanlagen für flüssige Brenn- und Treibstoffe. Abs. 1 lit. a-c und e der genannten Vorschrift lauten: "Die Revision einer Anlage sowie der zugehörigen Einrichtungen umfasst: a) das Reinigen der Anlage; b) die eingehende Kontrolle der Anlage einschliesslich der Gewässerschutzmassnahmen auf einwandfreien und funktionstüchtigen Zustand; c) das Instandstellen, Ergänzen und Ausbessern der Anlage, soweit dies durch angelerntes Personal fachgerecht ausgeführt werden kann; e) das Ausfüllen des Revisionsrapportes". b) Diese Verordnung wird durch die Verfügung des Eidg. Departementes des Innern über den Schutz der Gewässer gegen Verunreinigung durch flüssige Brenn- und Treibstoffe sowie andere wassergefährdende Lagerflüssigkeiten vom 27. Dezember 1967 (Technische Tankvorschriften, TTV, SR 814.226.211) ergänzt. Bedeutsam ist Anhang 11 der Verfügung, welcher das "Pflichtenheft für Unternehmungen, die Revisionsarbeiten an Tankanlagen für Mineralprodukte ausführen", enthält. Dessen Ziffer 8, Abs. 9 lautet: "Sämtliche Leitungen von und zum Tank, insbesondere die Füll-, Rücklauf- und Entnahmeleitungen sowie die zugehörigen Einrichtungen, sind zu kontrollieren und zu reinigen. Die Füll- und Rücklaufleitungen sind durch eine Druckprobe von 3 kp/cm2 auf ihre Dichtheit zu prüfen. Allfällige BGE 102 IV 186 S. 189 Mängel sind zu beheben." c) Unbestritten zählen zu den der Anlage "zugehörigen Einrichtungen" im Sinne von Art. 37 Abs. 1 VWF (vgl. Art. 36, Abs. 1, Al. 1) auch die Leitungen vom Tank zum Brenner und zurück. Die in dieser Norm genannte Pflicht zum "Reinigen" und zur "eingehenden Kontrolle der Anlage auf einwandfreien und funktionstüchtigen Zustand" bezieht sich daher auch auf diese Leitungen. Der Anhang 11 der Technischen Tankvorschriften setzt dies ausser Zweifel. Wenn die Vorinstanz unter "eingehender Kontrolle" auch die visuelle Prüfung der sichtbaren Leitungen verstand, so war das eine sinngemässe Auslegung. Würde die Druckprobe als Kontrolle als ausreichend angesehen, hätte es genügt, wenn in Abs. 9 von Ziffer 8 des Pflichtenheftes hinsichtlich der Füll- und Rücklaufleitungen gesagt worden wäre, sie seien durch eine Druckprobe auf ihre Dichtheit zu prüfen. Zusätzlich von Kontrolle im allgemeinen zu sprechen, hätte sich erübrigt. Ein Reinigen der Leitung, was ebenfalls vorgeschrieben wird, ist übrigens nicht möglich, ohne dass die sichtbaren Leitungen in Augenschein genommen werden. Wenn das Pflichtenheft die Reinigung der Leitungen vorschreibt, so verfolgt es damit nicht ästhetische Zwecke. Die Befreiung der Leitungen von Schmutz usw. kann gerade nötig sein, um die Rohre auf ihren einwandfreien und funktionstüchtigen Zustand zu kontrollieren. Wie der vorliegende Fall zeigt, können auch stark verrostete Leitungen der vorgeschriebenen Druckprobe standhalten, kann doch hierzu nach dem von der Vorinstanz beigezogenen Gutachten eine sehr geringe Wandstärke eines Rohres aus Stahl St 37 ausreichen (Stärke von 0,0073 mm). So stark vom Rost angefressene Leitungen, wie sie sich im Vorraum befanden, waren aber nicht mehr einwandfrei und funktionstüchtig im Sinne der zitierten Vorschriften. Sie liessen befürchten, dass die Korrosion oder andere Einwirkungen die Leitung in kurzer Zeit leck werden liess. Stellt der Tankrevisor an sichtbaren Leitungen so starke Korrosionen fest, so muss er dies unverzüglich den zuständigen Behörden melden und deren Entscheid über das weitere Vorgehen abwarten, wie es nicht zur Ziff. 8 Abs. 8 des Pflichtenheftes für Stahltanks, sondern Art. 38 VWF allgemein vorschreibt. Wenn eine solche visuelle Kontrolle an im Erdreich verlegten Leitungen nicht möglich ist, heisst das nicht, sie dort nicht durchzuführen, wo sie möglich ist. Sie ist neben der Druckprobe auszuführen, BGE 102 IV 186 S. 190 weil sie Mängel aufdecken kann, welche die Druckprobe nicht offenbart. d) Im vorliegenden Fall waren nach der verbindlichen Feststellung der Vorinstanz die Leitungen im Vorraum des Wohnhauses vollständig verrostet und die Korrosionsanfressungen liessen zumindest auf latente Perforation schliessen. Auch das Gutachten W., auf welches das angefochtene Urteil verweist, führt im einzelnen aus: "Die Rohrleitungen, welche in Bodennähe horizontal verlaufen, sowie das untere Drittel der Rohrleitungen, welche vertikal verlaufen, waren stark verrostet; die Rohrleitungen, die horizontal in der Nähe der Decke des Vorbaues verlaufen, sowie der obere Teil der vertikalen Rohre waren stark angerostet." e) Der Beschwerdeführer kann auch nicht einwenden, er wäre gemäss seiner Ausbildung und den durch die Praxis üblichen Anforderungen an den Tankrevisor nicht in der Lage gewesen, aus dem Zustand der Leitungen auf eine naheliegende Perforationsgefahr zu schliessen. Aus Ziffer 8 des Pflichtenheftes, insbesondere Alinea 4-8, folgt, dass die Tankrevisoren über gewisse Korrosionskenntnisse zu verfügen haben. So müssen sie Tiefe und Ausmass allfälliger Rostanfressungen messen können, was übrigens der Verband Schweizer Unternehmungen für Tankreinigungen und Revisionen in einem Schreiben vom 19. März 1975 an den Experten bestätigt hat. Starke Korrosionen oder sogar Perforationen sind unverzüglich den zuständigen Behörden zu melden, die dann über das weitere Vorgehen entscheiden. Diese Vorschriften des Pflichtenheftes beziehen sich zwar unmittelbar auf den Tank selber. Sie sind aber auch zur Interpretation der Pflichten bei der Prüfung der zugehörenden Leitungen heranzuziehen, wie der Beschwerdeführer richtig vermerkt, da auch Lecks in den Leitungen zur Gewässerverschmutzung führen können. Ein Tankrevisor, der starke Verrostungen an Tank oder sichtbaren Leitungen nicht erkennt und daraus die notwendigen Folgerungen nicht zieht, verletzt die Sorgfalt, zu der er nach den Umständen und nach seinen persönlichen Verhältnissen als Tankrevisor verpflichtet ist. Er handelt damit fahrlässig.</w:t>
      </w:r>
    </w:p>
    <w:p>
      <w:r>
        <w:rPr>
          <w:b/>
        </w:rPr>
        <w:t>E. 3</w:t>
      </w:r>
    </w:p>
    <w:p>
      <w:r>
        <w:t>Der Beschwerdeführer wusste nicht, dass sich nicht nur in der Werkstatt, sondern auch im Wohnhaus ein Brenner befindet, welcher dem von ihm revidierten Tank angeschlossen ist. Deshalb hat er auch den Brenner im Wohnhaus nicht BGE 102 IV 186 S. 191 besichtigt. Diese Unkenntnis lässt die Vorinstanz nicht als Entschuldigung gelten. Es verstehe sich von selbst, dass, wer sämtliche Leitungen zu kontrollieren habe, über deren Verlauf genauestens im Bild sein müsse. Denn wer eine Anlage nicht zu überblicken vermöge, sei auch nicht in der Lage, sie vorschriftsgemäss zu kontrollieren. Zudem handle es sich vorliegend um ein relativ einfaches und überschaubares System. Schliesslich hätte der Beschwerdeführer beim Eigentümer der Anlage entsprechende Erkundigungen einziehen können, was er unverständlicherweise unterlassen habe. Der Einwand der Beschwerde, das Abpressen der Leitungen, wobei auch die Leitungen zum Brenner im Wohnhaus unter Druck gelangt seien, genüge den gesetzlichen Anforderungen, wurde schon widerlegt. Eine Druckprobe macht bei sichtbaren Leitungen die visuelle Prüfung nicht überflüssig.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