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15</w:t>
      </w:r>
    </w:p>
    <w:p>
      <w:r>
        <w:t>Bundesgericht (BGE), 1976-01-01, FR</w:t>
      </w:r>
    </w:p>
    <w:p>
      <w:r>
        <w:rPr>
          <w:b/>
        </w:rPr>
        <w:t xml:space="preserve">Quelle: </w:t>
      </w:r>
      <w:r>
        <w:t>https://mcp.opencaselaw.ch/entscheid/bge_BGE_102_IV_15</w:t>
      </w:r>
    </w:p>
    <w:p>
      <w:r>
        <w:t>FR: ATF 102 IV 15</w:t>
      </w:r>
    </w:p>
    <w:p>
      <w:r>
        <w:t>IT: DTF 102 IV 15</w:t>
      </w:r>
    </w:p>
    <w:p>
      <w:pPr>
        <w:pStyle w:val="Heading2"/>
      </w:pPr>
      <w:r>
        <w:t>Regeste</w:t>
      </w:r>
    </w:p>
    <w:p>
      <w:r>
        <w:t>Regeste Art. 43 CP; Massnahmen an geistig Abnormen. 1. Die Empfehlung an die Vollzugsbehörde, die Modalitäten einer psychiatrischen Behandlung festzulegen, kann nicht einer in Anwendung von Art. 43 Ziff. 1 Abs. 1 StGB angeordneten Massnahme gleichgesetzt werden (Erw. 4 lit. a). 2. Wenn die Sachverständigen als Behandlung bloss Gespräche des Patienten mit einem Psychiater ins Auge fassen, kann der Richter von einer Massnahme gemäss Art. 43 Ziff. 1 Abs. 1 StGB absehen und es der Vollzugsbehörde überlassen, das Nötige vorzukehren (Erw. 4 lit. b).</w:t>
      </w:r>
    </w:p>
    <w:p>
      <w:r>
        <w:t>Regeste Art. 43 CP; mesures concernant les délinquants anormaux. 1. La recommandation à l'autorité d'exécution de fixer les modalités d'un traitement psychiatrique ne peut être assimilée à une mesure ordonnée en application de l'art. 43 ch. 1 al. 1 CP (consid. 4 litt. a). 2. Lorsque le seul traitement envisagé par les experts se réduit à des entretiens qu'il serait utile pour le patient d'avoir avec un psychiatre, le juge peut renoncer à ordonner une mesure au sens de l'art. 43 ch. 1 al. 1 CP et s'en remettre à l'autorité d'exécution pour faire le nécessaire (consid. 4 litt. b).</w:t>
      </w:r>
    </w:p>
    <w:p>
      <w:r>
        <w:t>Regesto Art. 43 CP; misure per gli anormali mentali. 1. La raccomandazione, rivolta all'autorità di esecuzione, di determinare le modalità di un trattamento psichiatrico non può essere assimilata ad una misura ordinata in applicazione dell'art. 43 n. 1 cpv. 1 CP (consid. 4 lett. a). 2. Ove i periti si limitino a preconizzare come unico trattamento colloqui che il paziente dovrebbe avere con uno psichiatra, il giudice può rinunciare ad ordinare una misura ai sensi dell'art. 43 n. 1 cpv. 1 CP e lasciare all'autorità d'esecuzione il compito di provvedervi (consid. 4 lett. b).</w:t>
      </w:r>
    </w:p>
    <w:p>
      <w:pPr>
        <w:pStyle w:val="Heading2"/>
      </w:pPr>
      <w:r>
        <w:t>Erwägungen</w:t>
      </w:r>
    </w:p>
    <w:p>
      <w:r>
        <w:rPr>
          <w:b/>
        </w:rPr>
        <w:t>E. 4</w:t>
      </w:r>
    </w:p>
    <w:p>
      <w:r>
        <w:t>a) Bien que les experts aient estimé utile que le recourant puisse, déjà lors de son incarcération, se confier à un médecin psychiatre, l'autorité cantonale a renoncé à ordonner un traitement ambulatoire au sens de l'art. 43 CP. Elle s'est limitée à confier à l'autorité administrative le soin de fixer les modalités du traitement psychiatrique durant l'exécution de la peine. Une telle recommandation, faute de figurer dans le dispositif de la décision judiciaire, ne lie pas l'autorité d'exécution et ne saurait de ce fait être assimilée à une mesure ordonnée en application de l'art. 43 ch. 1 al. 1 CP. De plus, les dispositions prises dans une telle hypothèse par l'autorité d'exécution échappent à l'action du juge, alors que celui-ci, en vertu de l'art. 43 ch. 3 CP (cf. item art. 43 ch. 5 CP), conserve un pouvoir d'intervention et de contrôle sur les mesures qu'il ordonne lui-même. Il n'est dès lors pas indifférent de déterminer si le recourant devait ou non faire l'objet d'un traitement ambulatoire ordonné par le juge. b) Savoir si l'état mental du délinquant exige une psychothérapie et si un tel traitement est de nature à éliminer ou à atténuer le risque de récidive est une question d'appréciation dont la solution incombe au premier chef au juge du fait. Le Tribunal fédéral n'intervient donc sur ce point que si l'autorité cantonale a outrepassé son pouvoir d'appréciation ou si elle s'est fondée sur des considérations qui sont en contradiction avec le droit fédéral ou avec le but des mesures concernant les délinquants anormaux. La possibilité pour le recourant de se confier à un psychiatre relève déjà, en principe, des soins accordés aux détenus dans tous les établissements, en vertu de l'art. 46 ch. 2 CP. L'autorité cantonale était donc fondée à admettre que l'autorité administrative ferait le nécessaire à cet égard, en vertu de ses obligations propres. Par ailleurs, pendant la détention, il n'existe guère de danger que les tendances pédophiles du BGE 102 IV 15 S. 18 recourant puissent se manifester. En cas de libération anticipée, il sera possible d'écarter un tel risque par des règles de conduite appropriées. Certes, un traitement ordonné par le juge aurait pu, en cas de nécessité, être encore poursuivi après la remise en liberté - même provisoire - du recourant. Il n'y avait toutefois pas à tenir compte de cette éventualité, étant donné la longue durée pendant laquelle le recourant demeurera incarcéré et se trouvera ainsi sous le contrôle de l'autorité d'exécution. Au surplus, le recourant ne s'est jusqu'ici jamais dérobé ou soustrait à un traitement psychiatrique. Lorsque le seul traitement psychiatrique envisagé par les experts se réduit à des entretiens qu'il serait "utile" pour le patient d'avoir périodiquement avec un médecin, on ne saurait véritablement reprocher au juge d'excéder son pouvoir appréciateur en renonçant à prévoir lui-même les modalités de cette mesure et de s'en remettre pour cela à l'autorité d'exécution. Le pourvoi doit ainsi être rejeté également sur ce point.</w:t>
      </w:r>
    </w:p>
    <w:p>
      <w:r>
        <w:rPr>
          <w:b/>
        </w:rPr>
        <w:t>E. 5</w:t>
      </w:r>
    </w:p>
    <w:p>
      <w:r>
        <w:t>Le recourant a demandé l'assistance judiciaire. Il ressort des pièces produites qu'il est dénué de ressources. On ne saurait par ailleurs dire que son pourvoi, bien que rejeté, ait été dès l'abord dénué de toute chance de succès. Il remplit donc les conditions posées à l'art. 152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